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100"/>
        <w:gridCol w:w="5100"/>
      </w:tblGrid>
      <w:tr>
        <w:tc>
          <w:tcPr>
            <w:tcW w:type="dxa" w:w="5100"/>
            <w:shd w:val="clear" w:fill="000000"/>
          </w:tcPr>
          <w:p>
            <w:r>
              <w:rPr>
                <w:b/>
                <w:color w:val="FFFFFF"/>
                <w:sz w:val="32"/>
              </w:rPr>
              <w:t>GCSE BUSINESS: THE COMPLETE YEAR</w:t>
            </w:r>
          </w:p>
        </w:tc>
        <w:tc>
          <w:tcPr>
            <w:tcW w:type="dxa" w:w="5100"/>
            <w:shd w:val="clear" w:fill="000000"/>
          </w:tcPr>
          <w:p>
            <w:pPr>
              <w:jc w:val="right"/>
            </w:pPr>
            <w:r>
              <w:rPr>
                <w:b/>
                <w:color w:val="FFFFFF"/>
                <w:sz w:val="16"/>
              </w:rPr>
              <w:t>AQA 8132 | EDEXCEL 1BS0</w:t>
            </w:r>
          </w:p>
        </w:tc>
      </w:tr>
    </w:tbl>
    <w:p/>
    <w:p>
      <w:r>
        <w:rPr>
          <w:b/>
          <w:i w:val="0"/>
          <w:sz w:val="22"/>
        </w:rPr>
        <w:t>Free sample, week 1 of 30. Fully editable.</w:t>
      </w:r>
    </w:p>
    <w:p>
      <w:r>
        <w:rPr>
          <w:b w:val="0"/>
          <w:i w:val="0"/>
          <w:sz w:val="20"/>
        </w:rPr>
        <w:t>Written for AQA 8132 and Edexcel 1BS0. Every lesson header carries a reference for both boards. This is my Year 10 route through the first year of the two year GCSE. Neither board prescribes a teaching order or assigns content to a year: AQA states only that the specification is designed to be taken over two years and is linear, and Edexcel states only that students must complete all assessment in May/June in any single year.</w:t>
      </w:r>
    </w:p>
    <w:p/>
    <w:tbl>
      <w:tblPr>
        <w:tblW w:type="auto" w:w="0"/>
        <w:jc w:val="center"/>
        <w:tblLook w:firstColumn="1" w:firstRow="1" w:lastColumn="0" w:lastRow="0" w:noHBand="0" w:noVBand="1" w:val="04A0"/>
      </w:tblPr>
      <w:tblGrid>
        <w:gridCol w:w="10200"/>
      </w:tblGrid>
      <w:tr>
        <w:tc>
          <w:tcPr>
            <w:tcW w:type="dxa" w:w="10200"/>
            <w:shd w:val="clear" w:fill="2B2B2B"/>
          </w:tcPr>
          <w:p>
            <w:r>
              <w:rPr>
                <w:b/>
                <w:color w:val="FFFFFF"/>
                <w:sz w:val="20"/>
              </w:rPr>
              <w:t>SCOPE, STATED PLAINLY</w:t>
            </w:r>
          </w:p>
        </w:tc>
      </w:tr>
    </w:tbl>
    <w:p/>
    <w:p>
      <w:r>
        <w:rPr>
          <w:b w:val="0"/>
          <w:i w:val="0"/>
          <w:sz w:val="20"/>
        </w:rPr>
        <w:t>Covered in full. Edexcel 1BS0 Theme 1, Investigating small business, complete: 1.1 Enterprise and entrepreneurship, 1.2 Spotting a business opportunity, 1.3 Putting a business idea into practice, 1.4 Making the business effective, 1.5 Understanding external influences. AQA 8132: 3.1 Business in the real world and 3.2 Influences on business in full, plus 3.5.1 to 3.5.4 Marketing and 3.6.1 to 3.6.3 Finance, and the profit margin calculations from 3.6.4. AQA does not divide 3.5 or 3.6 by year, so that split is mine. Left out of those AQA sections: loss leader pricing, average rate of return, and the financial statements part of 3.6.4.</w:t>
      </w:r>
    </w:p>
    <w:p>
      <w:r>
        <w:rPr>
          <w:b w:val="0"/>
          <w:i w:val="0"/>
          <w:sz w:val="20"/>
        </w:rPr>
        <w:t>Left for the second year, on purpose. AQA 3.3 Business operations and 3.4 Human resources, and most of Edexcel Theme 2. Eight lessons do reach into Edexcel Theme 2, because AQA files the same material inside its own first sections: profit margins (Edexcel 2.4.1) in week 15, the product life cycle (2.2.1) in week 17, pricing strategies (2.2.2) in week 18, ethics and the environment (2.1.4) in week 27, globalisation (2.1.3) in week 28 and business growth (2.1.1) in week 29. Each carries its Theme 2 code in its header, and Edexcel classes can move any of them. A ninth, economies of scale in week 29, is not on the Edexcel specification in either theme. This pack does not claim to cover the whole GCSE, and it says so wherever a lesson touches the border.</w:t>
      </w:r>
    </w:p>
    <w:p>
      <w:r>
        <w:br w:type="page"/>
      </w:r>
    </w:p>
    <w:tbl>
      <w:tblPr>
        <w:tblW w:type="auto" w:w="0"/>
        <w:jc w:val="center"/>
        <w:tblLook w:firstColumn="1" w:firstRow="1" w:lastColumn="0" w:lastRow="0" w:noHBand="0" w:noVBand="1" w:val="04A0"/>
      </w:tblPr>
      <w:tblGrid>
        <w:gridCol w:w="5100"/>
        <w:gridCol w:w="5100"/>
      </w:tblGrid>
      <w:tr>
        <w:tc>
          <w:tcPr>
            <w:tcW w:type="dxa" w:w="5100"/>
            <w:shd w:val="clear" w:fill="000000"/>
          </w:tcPr>
          <w:p>
            <w:r>
              <w:rPr>
                <w:b/>
                <w:color w:val="FFFFFF"/>
                <w:sz w:val="26"/>
              </w:rPr>
              <w:t>UNIT 1: ENTERPRISE AND THE BUSINESS IDEA</w:t>
            </w:r>
          </w:p>
        </w:tc>
        <w:tc>
          <w:tcPr>
            <w:tcW w:type="dxa" w:w="5100"/>
            <w:shd w:val="clear" w:fill="000000"/>
          </w:tcPr>
          <w:p>
            <w:pPr>
              <w:jc w:val="right"/>
            </w:pPr>
            <w:r>
              <w:rPr>
                <w:b/>
                <w:color w:val="FFFFFF"/>
                <w:sz w:val="16"/>
              </w:rPr>
              <w:t>WEEKS 1 to 5</w:t>
            </w:r>
          </w:p>
        </w:tc>
      </w:tr>
    </w:tbl>
    <w:p/>
    <w:p>
      <w:r>
        <w:rPr>
          <w:b/>
          <w:i w:val="0"/>
          <w:sz w:val="18"/>
        </w:rPr>
        <w:t>AQA 3.1.1 The purpose and nature of business, 3.1.2 Business ownership, 3.1.3 Business aims and objectives, 3.6.1 Sources of finance. Edexcel 1.1 Enterprise and entrepreneurship, with 1.3.1 aims and objectives and 1.4.1 franchising.</w:t>
      </w:r>
    </w:p>
    <w:p>
      <w:r>
        <w:rPr>
          <w:b w:val="0"/>
          <w:i w:val="0"/>
          <w:sz w:val="20"/>
        </w:rPr>
        <w:t>Where the course begins: why businesses exist at all, what an entrepreneur actually risks, how added value is created and measured, and how a vague intention becomes an aim a class can test. The unit closes with the first 40 mark assessment, which doubles as the baseline for the year.</w:t>
      </w:r>
    </w:p>
    <w:p/>
    <w:tbl>
      <w:tblPr>
        <w:tblW w:type="auto" w:w="0"/>
        <w:jc w:val="center"/>
        <w:tblLook w:firstColumn="1" w:firstRow="1" w:lastColumn="0" w:lastRow="0" w:noHBand="0" w:noVBand="1" w:val="04A0"/>
      </w:tblPr>
      <w:tblGrid>
        <w:gridCol w:w="5100"/>
        <w:gridCol w:w="5100"/>
      </w:tblGrid>
      <w:tr>
        <w:tc>
          <w:tcPr>
            <w:tcW w:type="dxa" w:w="5100"/>
            <w:shd w:val="clear" w:fill="000000"/>
          </w:tcPr>
          <w:p>
            <w:r>
              <w:rPr>
                <w:b/>
                <w:color w:val="FFFFFF"/>
                <w:sz w:val="22"/>
              </w:rPr>
              <w:t>W1L1 . WHY BUSINESSES EXIST</w:t>
            </w:r>
          </w:p>
        </w:tc>
        <w:tc>
          <w:tcPr>
            <w:tcW w:type="dxa" w:w="5100"/>
            <w:shd w:val="clear" w:fill="000000"/>
          </w:tcPr>
          <w:p>
            <w:pPr>
              <w:jc w:val="right"/>
            </w:pPr>
            <w:r>
              <w:rPr>
                <w:b/>
                <w:color w:val="FFFFFF"/>
                <w:sz w:val="16"/>
              </w:rPr>
              <w:t>AQA 3.1.1, 3.6.3 | EDEXCEL 1.1.3, 1.3.2</w:t>
            </w:r>
          </w:p>
        </w:tc>
      </w:tr>
    </w:tbl>
    <w:p/>
    <w:p>
      <w:r>
        <w:rPr>
          <w:b/>
          <w:i w:val="0"/>
          <w:sz w:val="20"/>
        </w:rPr>
        <w:t>Objective. Explain what business activity is for, and calculate revenue, costs, profit and added value.</w:t>
      </w:r>
    </w:p>
    <w:p>
      <w:r>
        <w:rPr>
          <w:b w:val="0"/>
          <w:i/>
          <w:sz w:val="18"/>
        </w:rPr>
        <w:t>The hour: 10 starter and review, 20 teaching, 25 on the task below, 5 checking the objective.</w:t>
      </w:r>
    </w:p>
    <w:p>
      <w:pPr>
        <w:pStyle w:val="ListBullet"/>
      </w:pPr>
      <w:r>
        <w:rPr>
          <w:sz w:val="20"/>
        </w:rPr>
        <w:t>Every business turns inputs into something a customer will pay more for than the inputs cost.</w:t>
      </w:r>
    </w:p>
    <w:p>
      <w:pPr>
        <w:pStyle w:val="ListBullet"/>
      </w:pPr>
      <w:r>
        <w:rPr>
          <w:sz w:val="20"/>
        </w:rPr>
        <w:t>Revenue is price times quantity. Costs split into fixed, which do not move with output, and variable, which do.</w:t>
      </w:r>
    </w:p>
    <w:p>
      <w:pPr>
        <w:pStyle w:val="ListBullet"/>
      </w:pPr>
      <w:r>
        <w:rPr>
          <w:sz w:val="20"/>
        </w:rPr>
        <w:t>Profit is revenue minus total costs. It is not the money in the till, and students will say it is.</w:t>
      </w:r>
    </w:p>
    <w:p>
      <w:pPr>
        <w:pStyle w:val="ListBullet"/>
      </w:pPr>
      <w:r>
        <w:rPr>
          <w:sz w:val="20"/>
        </w:rPr>
        <w:t>Added value is selling price minus the bought in cost. Wages and rent are paid out of it, so it is always larger than profit.</w:t>
      </w:r>
    </w:p>
    <w:tbl>
      <w:tblPr>
        <w:tblW w:type="auto" w:w="0"/>
        <w:jc w:val="center"/>
        <w:tblLook w:firstColumn="1" w:firstRow="1" w:lastColumn="0" w:lastRow="0" w:noHBand="0" w:noVBand="1" w:val="04A0"/>
      </w:tblPr>
      <w:tblGrid>
        <w:gridCol w:w="10200"/>
      </w:tblGrid>
      <w:tr>
        <w:tc>
          <w:tcPr>
            <w:tcW w:type="dxa" w:w="10200"/>
            <w:shd w:val="clear" w:fill="2B2B2B"/>
          </w:tcPr>
          <w:p>
            <w:r>
              <w:rPr>
                <w:b/>
                <w:color w:val="FFFFFF"/>
                <w:sz w:val="20"/>
              </w:rPr>
              <w:t>THE TASK: BRIDGE STREET BAKERY</w:t>
            </w:r>
          </w:p>
        </w:tc>
      </w:tr>
    </w:tbl>
    <w:p/>
    <w:p>
      <w:r>
        <w:rPr>
          <w:b w:val="0"/>
          <w:i w:val="0"/>
          <w:sz w:val="20"/>
        </w:rPr>
        <w:t>Bridge Street Bakery sells sourdough loaves. In a typical week it sells 640 loaves at £3.20 each. Flour, water, salt and packaging cost £1.05 a loaf. Rent, the oven lease and wages come to £540 a week.</w:t>
      </w:r>
    </w:p>
    <w:tbl>
      <w:tblPr>
        <w:tblStyle w:val="TableGrid"/>
        <w:tblW w:type="auto" w:w="0"/>
        <w:tblLook w:firstColumn="1" w:firstRow="1" w:lastColumn="0" w:lastRow="0" w:noHBand="0" w:noVBand="1" w:val="04A0"/>
      </w:tblPr>
      <w:tblGrid>
        <w:gridCol w:w="5100"/>
        <w:gridCol w:w="5100"/>
      </w:tblGrid>
      <w:tr>
        <w:tc>
          <w:tcPr>
            <w:tcW w:type="dxa" w:w="5100"/>
            <w:shd w:val="clear" w:fill="000000"/>
          </w:tcPr>
          <w:p>
            <w:r/>
            <w:r>
              <w:rPr>
                <w:b/>
                <w:color w:val="FFFFFF"/>
                <w:sz w:val="18"/>
              </w:rPr>
              <w:t>Item</w:t>
            </w:r>
          </w:p>
        </w:tc>
        <w:tc>
          <w:tcPr>
            <w:tcW w:type="dxa" w:w="5100"/>
            <w:shd w:val="clear" w:fill="000000"/>
          </w:tcPr>
          <w:p>
            <w:r/>
            <w:r>
              <w:rPr>
                <w:b/>
                <w:color w:val="FFFFFF"/>
                <w:sz w:val="18"/>
              </w:rPr>
              <w:t>Figure</w:t>
            </w:r>
          </w:p>
        </w:tc>
      </w:tr>
      <w:tr>
        <w:tc>
          <w:tcPr>
            <w:tcW w:type="dxa" w:w="5100"/>
          </w:tcPr>
          <w:p>
            <w:r/>
            <w:r>
              <w:rPr>
                <w:sz w:val="18"/>
              </w:rPr>
              <w:t>Selling price per loaf</w:t>
            </w:r>
          </w:p>
        </w:tc>
        <w:tc>
          <w:tcPr>
            <w:tcW w:type="dxa" w:w="5100"/>
          </w:tcPr>
          <w:p>
            <w:r/>
            <w:r>
              <w:rPr>
                <w:sz w:val="18"/>
              </w:rPr>
              <w:t>£3.20</w:t>
            </w:r>
          </w:p>
        </w:tc>
      </w:tr>
      <w:tr>
        <w:tc>
          <w:tcPr>
            <w:tcW w:type="dxa" w:w="5100"/>
            <w:shd w:val="clear" w:fill="F2F2F2"/>
          </w:tcPr>
          <w:p>
            <w:r/>
            <w:r>
              <w:rPr>
                <w:sz w:val="18"/>
              </w:rPr>
              <w:t>Loaves sold per week</w:t>
            </w:r>
          </w:p>
        </w:tc>
        <w:tc>
          <w:tcPr>
            <w:tcW w:type="dxa" w:w="5100"/>
            <w:shd w:val="clear" w:fill="F2F2F2"/>
          </w:tcPr>
          <w:p>
            <w:r/>
            <w:r>
              <w:rPr>
                <w:sz w:val="18"/>
              </w:rPr>
              <w:t>640</w:t>
            </w:r>
          </w:p>
        </w:tc>
      </w:tr>
      <w:tr>
        <w:tc>
          <w:tcPr>
            <w:tcW w:type="dxa" w:w="5100"/>
          </w:tcPr>
          <w:p>
            <w:r/>
            <w:r>
              <w:rPr>
                <w:sz w:val="18"/>
              </w:rPr>
              <w:t>Bought in cost per loaf</w:t>
            </w:r>
          </w:p>
        </w:tc>
        <w:tc>
          <w:tcPr>
            <w:tcW w:type="dxa" w:w="5100"/>
          </w:tcPr>
          <w:p>
            <w:r/>
            <w:r>
              <w:rPr>
                <w:sz w:val="18"/>
              </w:rPr>
              <w:t>£1.05</w:t>
            </w:r>
          </w:p>
        </w:tc>
      </w:tr>
      <w:tr>
        <w:tc>
          <w:tcPr>
            <w:tcW w:type="dxa" w:w="5100"/>
            <w:shd w:val="clear" w:fill="F2F2F2"/>
          </w:tcPr>
          <w:p>
            <w:r/>
            <w:r>
              <w:rPr>
                <w:sz w:val="18"/>
              </w:rPr>
              <w:t>Fixed costs per week</w:t>
            </w:r>
          </w:p>
        </w:tc>
        <w:tc>
          <w:tcPr>
            <w:tcW w:type="dxa" w:w="5100"/>
            <w:shd w:val="clear" w:fill="F2F2F2"/>
          </w:tcPr>
          <w:p>
            <w:r/>
            <w:r>
              <w:rPr>
                <w:sz w:val="18"/>
              </w:rPr>
              <w:t>£540</w:t>
            </w:r>
          </w:p>
        </w:tc>
      </w:tr>
    </w:tbl>
    <w:p/>
    <w:tbl>
      <w:tblPr>
        <w:tblStyle w:val="TableGrid"/>
        <w:tblW w:type="auto" w:w="0"/>
        <w:tblLook w:firstColumn="1" w:firstRow="1" w:lastColumn="0" w:lastRow="0" w:noHBand="0" w:noVBand="1" w:val="04A0"/>
      </w:tblPr>
      <w:tblGrid>
        <w:gridCol w:w="3400"/>
        <w:gridCol w:w="3400"/>
        <w:gridCol w:w="3400"/>
      </w:tblGrid>
      <w:tr>
        <w:tc>
          <w:tcPr>
            <w:tcW w:type="dxa" w:w="3400"/>
            <w:shd w:val="clear" w:fill="000000"/>
          </w:tcPr>
          <w:p>
            <w:r/>
            <w:r>
              <w:rPr>
                <w:b/>
                <w:color w:val="FFFFFF"/>
                <w:sz w:val="18"/>
              </w:rPr>
              <w:t>#</w:t>
            </w:r>
          </w:p>
        </w:tc>
        <w:tc>
          <w:tcPr>
            <w:tcW w:type="dxa" w:w="3400"/>
            <w:shd w:val="clear" w:fill="000000"/>
          </w:tcPr>
          <w:p>
            <w:r/>
            <w:r>
              <w:rPr>
                <w:b/>
                <w:color w:val="FFFFFF"/>
                <w:sz w:val="18"/>
              </w:rPr>
              <w:t>Question</w:t>
            </w:r>
          </w:p>
        </w:tc>
        <w:tc>
          <w:tcPr>
            <w:tcW w:type="dxa" w:w="3400"/>
            <w:shd w:val="clear" w:fill="000000"/>
          </w:tcPr>
          <w:p>
            <w:r/>
            <w:r>
              <w:rPr>
                <w:b/>
                <w:color w:val="FFFFFF"/>
                <w:sz w:val="18"/>
              </w:rPr>
              <w:t>Marks</w:t>
            </w:r>
          </w:p>
        </w:tc>
      </w:tr>
      <w:tr>
        <w:tc>
          <w:tcPr>
            <w:tcW w:type="dxa" w:w="3400"/>
          </w:tcPr>
          <w:p>
            <w:r/>
            <w:r>
              <w:rPr>
                <w:sz w:val="18"/>
              </w:rPr>
              <w:t>1</w:t>
            </w:r>
          </w:p>
        </w:tc>
        <w:tc>
          <w:tcPr>
            <w:tcW w:type="dxa" w:w="3400"/>
          </w:tcPr>
          <w:p>
            <w:r/>
            <w:r>
              <w:rPr>
                <w:sz w:val="18"/>
              </w:rPr>
              <w:t>Calculate the bakery's weekly revenue.</w:t>
            </w:r>
          </w:p>
        </w:tc>
        <w:tc>
          <w:tcPr>
            <w:tcW w:type="dxa" w:w="3400"/>
          </w:tcPr>
          <w:p>
            <w:r/>
            <w:r>
              <w:rPr>
                <w:sz w:val="18"/>
              </w:rPr>
              <w:t>(2)</w:t>
            </w:r>
          </w:p>
        </w:tc>
      </w:tr>
      <w:tr>
        <w:tc>
          <w:tcPr>
            <w:tcW w:type="dxa" w:w="3400"/>
            <w:shd w:val="clear" w:fill="F2F2F2"/>
          </w:tcPr>
          <w:p>
            <w:r/>
            <w:r>
              <w:rPr>
                <w:sz w:val="18"/>
              </w:rPr>
              <w:t>2</w:t>
            </w:r>
          </w:p>
        </w:tc>
        <w:tc>
          <w:tcPr>
            <w:tcW w:type="dxa" w:w="3400"/>
            <w:shd w:val="clear" w:fill="F2F2F2"/>
          </w:tcPr>
          <w:p>
            <w:r/>
            <w:r>
              <w:rPr>
                <w:sz w:val="18"/>
              </w:rPr>
              <w:t>Calculate total weekly costs.</w:t>
            </w:r>
          </w:p>
        </w:tc>
        <w:tc>
          <w:tcPr>
            <w:tcW w:type="dxa" w:w="3400"/>
            <w:shd w:val="clear" w:fill="F2F2F2"/>
          </w:tcPr>
          <w:p>
            <w:r/>
            <w:r>
              <w:rPr>
                <w:sz w:val="18"/>
              </w:rPr>
              <w:t>(2)</w:t>
            </w:r>
          </w:p>
        </w:tc>
      </w:tr>
      <w:tr>
        <w:tc>
          <w:tcPr>
            <w:tcW w:type="dxa" w:w="3400"/>
          </w:tcPr>
          <w:p>
            <w:r/>
            <w:r>
              <w:rPr>
                <w:sz w:val="18"/>
              </w:rPr>
              <w:t>3</w:t>
            </w:r>
          </w:p>
        </w:tc>
        <w:tc>
          <w:tcPr>
            <w:tcW w:type="dxa" w:w="3400"/>
          </w:tcPr>
          <w:p>
            <w:r/>
            <w:r>
              <w:rPr>
                <w:sz w:val="18"/>
              </w:rPr>
              <w:t>Calculate weekly profit.</w:t>
            </w:r>
          </w:p>
        </w:tc>
        <w:tc>
          <w:tcPr>
            <w:tcW w:type="dxa" w:w="3400"/>
          </w:tcPr>
          <w:p>
            <w:r/>
            <w:r>
              <w:rPr>
                <w:sz w:val="18"/>
              </w:rPr>
              <w:t>(2)</w:t>
            </w:r>
          </w:p>
        </w:tc>
      </w:tr>
      <w:tr>
        <w:tc>
          <w:tcPr>
            <w:tcW w:type="dxa" w:w="3400"/>
            <w:shd w:val="clear" w:fill="F2F2F2"/>
          </w:tcPr>
          <w:p>
            <w:r/>
            <w:r>
              <w:rPr>
                <w:sz w:val="18"/>
              </w:rPr>
              <w:t>4</w:t>
            </w:r>
          </w:p>
        </w:tc>
        <w:tc>
          <w:tcPr>
            <w:tcW w:type="dxa" w:w="3400"/>
            <w:shd w:val="clear" w:fill="F2F2F2"/>
          </w:tcPr>
          <w:p>
            <w:r/>
            <w:r>
              <w:rPr>
                <w:sz w:val="18"/>
              </w:rPr>
              <w:t>Calculate added value per loaf, then explain why it is larger than profit per loaf.</w:t>
            </w:r>
          </w:p>
        </w:tc>
        <w:tc>
          <w:tcPr>
            <w:tcW w:type="dxa" w:w="3400"/>
            <w:shd w:val="clear" w:fill="F2F2F2"/>
          </w:tcPr>
          <w:p>
            <w:r/>
            <w:r>
              <w:rPr>
                <w:sz w:val="18"/>
              </w:rPr>
              <w:t>(3)</w:t>
            </w:r>
          </w:p>
        </w:tc>
      </w:tr>
    </w:tbl>
    <w:p/>
    <w:tbl>
      <w:tblPr>
        <w:tblStyle w:val="TableGrid"/>
        <w:tblW w:type="auto" w:w="0"/>
        <w:tblLook w:firstColumn="1" w:firstRow="1" w:lastColumn="0" w:lastRow="0" w:noHBand="0" w:noVBand="1" w:val="04A0"/>
      </w:tblPr>
      <w:tblGrid>
        <w:gridCol w:w="3400"/>
        <w:gridCol w:w="3400"/>
        <w:gridCol w:w="3400"/>
      </w:tblGrid>
      <w:tr>
        <w:tc>
          <w:tcPr>
            <w:tcW w:type="dxa" w:w="3400"/>
            <w:shd w:val="clear" w:fill="000000"/>
          </w:tcPr>
          <w:p>
            <w:r/>
            <w:r>
              <w:rPr>
                <w:b/>
                <w:color w:val="FFFFFF"/>
                <w:sz w:val="18"/>
              </w:rPr>
              <w:t>#</w:t>
            </w:r>
          </w:p>
        </w:tc>
        <w:tc>
          <w:tcPr>
            <w:tcW w:type="dxa" w:w="3400"/>
            <w:shd w:val="clear" w:fill="000000"/>
          </w:tcPr>
          <w:p>
            <w:r/>
            <w:r>
              <w:rPr>
                <w:b/>
                <w:color w:val="FFFFFF"/>
                <w:sz w:val="18"/>
              </w:rPr>
              <w:t>Answer</w:t>
            </w:r>
          </w:p>
        </w:tc>
        <w:tc>
          <w:tcPr>
            <w:tcW w:type="dxa" w:w="3400"/>
            <w:shd w:val="clear" w:fill="000000"/>
          </w:tcPr>
          <w:p>
            <w:r/>
            <w:r>
              <w:rPr>
                <w:b/>
                <w:color w:val="FFFFFF"/>
                <w:sz w:val="18"/>
              </w:rPr>
              <w:t>Working and guidance</w:t>
            </w:r>
          </w:p>
        </w:tc>
      </w:tr>
      <w:tr>
        <w:tc>
          <w:tcPr>
            <w:tcW w:type="dxa" w:w="3400"/>
          </w:tcPr>
          <w:p>
            <w:r/>
            <w:r>
              <w:rPr>
                <w:sz w:val="18"/>
              </w:rPr>
              <w:t>1</w:t>
            </w:r>
          </w:p>
        </w:tc>
        <w:tc>
          <w:tcPr>
            <w:tcW w:type="dxa" w:w="3400"/>
          </w:tcPr>
          <w:p>
            <w:r/>
            <w:r>
              <w:rPr>
                <w:sz w:val="18"/>
              </w:rPr>
              <w:t>£2,048</w:t>
            </w:r>
          </w:p>
        </w:tc>
        <w:tc>
          <w:tcPr>
            <w:tcW w:type="dxa" w:w="3400"/>
          </w:tcPr>
          <w:p>
            <w:r/>
            <w:r>
              <w:rPr>
                <w:sz w:val="18"/>
              </w:rPr>
              <w:t>£3.20 × 640.</w:t>
            </w:r>
          </w:p>
        </w:tc>
      </w:tr>
      <w:tr>
        <w:tc>
          <w:tcPr>
            <w:tcW w:type="dxa" w:w="3400"/>
            <w:shd w:val="clear" w:fill="F2F2F2"/>
          </w:tcPr>
          <w:p>
            <w:r/>
            <w:r>
              <w:rPr>
                <w:sz w:val="18"/>
              </w:rPr>
              <w:t>2</w:t>
            </w:r>
          </w:p>
        </w:tc>
        <w:tc>
          <w:tcPr>
            <w:tcW w:type="dxa" w:w="3400"/>
            <w:shd w:val="clear" w:fill="F2F2F2"/>
          </w:tcPr>
          <w:p>
            <w:r/>
            <w:r>
              <w:rPr>
                <w:sz w:val="18"/>
              </w:rPr>
              <w:t>£1,212</w:t>
            </w:r>
          </w:p>
        </w:tc>
        <w:tc>
          <w:tcPr>
            <w:tcW w:type="dxa" w:w="3400"/>
            <w:shd w:val="clear" w:fill="F2F2F2"/>
          </w:tcPr>
          <w:p>
            <w:r/>
            <w:r>
              <w:rPr>
                <w:sz w:val="18"/>
              </w:rPr>
              <w:t>Variable £1.05 × 640 = £672, plus fixed £540.</w:t>
            </w:r>
          </w:p>
        </w:tc>
      </w:tr>
      <w:tr>
        <w:tc>
          <w:tcPr>
            <w:tcW w:type="dxa" w:w="3400"/>
          </w:tcPr>
          <w:p>
            <w:r/>
            <w:r>
              <w:rPr>
                <w:sz w:val="18"/>
              </w:rPr>
              <w:t>3</w:t>
            </w:r>
          </w:p>
        </w:tc>
        <w:tc>
          <w:tcPr>
            <w:tcW w:type="dxa" w:w="3400"/>
          </w:tcPr>
          <w:p>
            <w:r/>
            <w:r>
              <w:rPr>
                <w:sz w:val="18"/>
              </w:rPr>
              <w:t>£836</w:t>
            </w:r>
          </w:p>
        </w:tc>
        <w:tc>
          <w:tcPr>
            <w:tcW w:type="dxa" w:w="3400"/>
          </w:tcPr>
          <w:p>
            <w:r/>
            <w:r>
              <w:rPr>
                <w:sz w:val="18"/>
              </w:rPr>
              <w:t>£2,048 minus £1,212.</w:t>
            </w:r>
          </w:p>
        </w:tc>
      </w:tr>
      <w:tr>
        <w:tc>
          <w:tcPr>
            <w:tcW w:type="dxa" w:w="3400"/>
            <w:shd w:val="clear" w:fill="F2F2F2"/>
          </w:tcPr>
          <w:p>
            <w:r/>
            <w:r>
              <w:rPr>
                <w:sz w:val="18"/>
              </w:rPr>
              <w:t>4</w:t>
            </w:r>
          </w:p>
        </w:tc>
        <w:tc>
          <w:tcPr>
            <w:tcW w:type="dxa" w:w="3400"/>
            <w:shd w:val="clear" w:fill="F2F2F2"/>
          </w:tcPr>
          <w:p>
            <w:r/>
            <w:r>
              <w:rPr>
                <w:sz w:val="18"/>
              </w:rPr>
              <w:t>£2.15 a loaf, £1,376 in total</w:t>
            </w:r>
          </w:p>
        </w:tc>
        <w:tc>
          <w:tcPr>
            <w:tcW w:type="dxa" w:w="3400"/>
            <w:shd w:val="clear" w:fill="F2F2F2"/>
          </w:tcPr>
          <w:p>
            <w:r/>
            <w:r>
              <w:rPr>
                <w:sz w:val="18"/>
              </w:rPr>
              <w:t>£3.20 minus £1.05. It is larger than profit because the fixed £540 of rent, lease and wages is still to be paid out of it.</w:t>
            </w:r>
          </w:p>
        </w:tc>
      </w:tr>
    </w:tbl>
    <w:p/>
    <w:p>
      <w:r>
        <w:br w:type="page"/>
      </w:r>
    </w:p>
    <w:tbl>
      <w:tblPr>
        <w:tblW w:type="auto" w:w="0"/>
        <w:jc w:val="center"/>
        <w:tblLook w:firstColumn="1" w:firstRow="1" w:lastColumn="0" w:lastRow="0" w:noHBand="0" w:noVBand="1" w:val="04A0"/>
      </w:tblPr>
      <w:tblGrid>
        <w:gridCol w:w="5100"/>
        <w:gridCol w:w="5100"/>
      </w:tblGrid>
      <w:tr>
        <w:tc>
          <w:tcPr>
            <w:tcW w:type="dxa" w:w="5100"/>
            <w:shd w:val="clear" w:fill="000000"/>
          </w:tcPr>
          <w:p>
            <w:r>
              <w:rPr>
                <w:b/>
                <w:color w:val="FFFFFF"/>
                <w:sz w:val="22"/>
              </w:rPr>
              <w:t>W1L2 . THE ENTREPRENEUR, RISK AND REWARD</w:t>
            </w:r>
          </w:p>
        </w:tc>
        <w:tc>
          <w:tcPr>
            <w:tcW w:type="dxa" w:w="5100"/>
            <w:shd w:val="clear" w:fill="000000"/>
          </w:tcPr>
          <w:p>
            <w:pPr>
              <w:jc w:val="right"/>
            </w:pPr>
            <w:r>
              <w:rPr>
                <w:b/>
                <w:color w:val="FFFFFF"/>
                <w:sz w:val="16"/>
              </w:rPr>
              <w:t>AQA 3.1.1 | EDEXCEL 1.1.2</w:t>
            </w:r>
          </w:p>
        </w:tc>
      </w:tr>
    </w:tbl>
    <w:p/>
    <w:p>
      <w:r>
        <w:rPr>
          <w:b/>
          <w:i w:val="0"/>
          <w:sz w:val="20"/>
        </w:rPr>
        <w:t>Objective. Describe what an entrepreneur does, and calculate the opportunity cost of starting a business.</w:t>
      </w:r>
    </w:p>
    <w:p>
      <w:r>
        <w:rPr>
          <w:b w:val="0"/>
          <w:i/>
          <w:sz w:val="18"/>
        </w:rPr>
        <w:t>The hour: 10 starter and review, 20 teaching, 25 on the task below, 5 checking the objective.</w:t>
      </w:r>
    </w:p>
    <w:p>
      <w:pPr>
        <w:pStyle w:val="ListBullet"/>
      </w:pPr>
      <w:r>
        <w:rPr>
          <w:sz w:val="20"/>
        </w:rPr>
        <w:t>The entrepreneur organises the other resources, puts money at risk and decides without knowing the outcome.</w:t>
      </w:r>
    </w:p>
    <w:p>
      <w:pPr>
        <w:pStyle w:val="ListBullet"/>
      </w:pPr>
      <w:r>
        <w:rPr>
          <w:sz w:val="20"/>
        </w:rPr>
        <w:t>Opportunity cost is the next best alternative given up. For a founder it is usually a salary, and often savings interest too.</w:t>
      </w:r>
    </w:p>
    <w:p>
      <w:pPr>
        <w:pStyle w:val="ListBullet"/>
      </w:pPr>
      <w:r>
        <w:rPr>
          <w:sz w:val="20"/>
        </w:rPr>
        <w:t>Rewards are not only profit: independence, control of hours, and building something owned rather than rented out.</w:t>
      </w:r>
    </w:p>
    <w:p>
      <w:pPr>
        <w:pStyle w:val="ListBullet"/>
      </w:pPr>
      <w:r>
        <w:rPr>
          <w:sz w:val="20"/>
        </w:rPr>
        <w:t>Risk is real and specific: lost savings, no income for a year, and a personal reputation attached to the failure.</w:t>
      </w:r>
    </w:p>
    <w:tbl>
      <w:tblPr>
        <w:tblW w:type="auto" w:w="0"/>
        <w:jc w:val="center"/>
        <w:tblLook w:firstColumn="1" w:firstRow="1" w:lastColumn="0" w:lastRow="0" w:noHBand="0" w:noVBand="1" w:val="04A0"/>
      </w:tblPr>
      <w:tblGrid>
        <w:gridCol w:w="10200"/>
      </w:tblGrid>
      <w:tr>
        <w:tc>
          <w:tcPr>
            <w:tcW w:type="dxa" w:w="10200"/>
            <w:shd w:val="clear" w:fill="2B2B2B"/>
          </w:tcPr>
          <w:p>
            <w:r>
              <w:rPr>
                <w:b/>
                <w:color w:val="FFFFFF"/>
                <w:sz w:val="20"/>
              </w:rPr>
              <w:t>THE TASK: WHAT LEAVING ACTUALLY COSTS</w:t>
            </w:r>
          </w:p>
        </w:tc>
      </w:tr>
    </w:tbl>
    <w:p/>
    <w:p>
      <w:r>
        <w:rPr>
          <w:b w:val="0"/>
          <w:i w:val="0"/>
          <w:sz w:val="20"/>
        </w:rPr>
        <w:t>Priya leaves a job paying £24,500 a year to open a dog grooming salon. She also moves £12,000 of savings, which were earning 3.5% a year in interest, into the business.</w:t>
      </w:r>
    </w:p>
    <w:tbl>
      <w:tblPr>
        <w:tblStyle w:val="TableGrid"/>
        <w:tblW w:type="auto" w:w="0"/>
        <w:tblLook w:firstColumn="1" w:firstRow="1" w:lastColumn="0" w:lastRow="0" w:noHBand="0" w:noVBand="1" w:val="04A0"/>
      </w:tblPr>
      <w:tblGrid>
        <w:gridCol w:w="5100"/>
        <w:gridCol w:w="5100"/>
      </w:tblGrid>
      <w:tr>
        <w:tc>
          <w:tcPr>
            <w:tcW w:type="dxa" w:w="5100"/>
            <w:shd w:val="clear" w:fill="000000"/>
          </w:tcPr>
          <w:p>
            <w:r/>
            <w:r>
              <w:rPr>
                <w:b/>
                <w:color w:val="FFFFFF"/>
                <w:sz w:val="18"/>
              </w:rPr>
              <w:t>Item</w:t>
            </w:r>
          </w:p>
        </w:tc>
        <w:tc>
          <w:tcPr>
            <w:tcW w:type="dxa" w:w="5100"/>
            <w:shd w:val="clear" w:fill="000000"/>
          </w:tcPr>
          <w:p>
            <w:r/>
            <w:r>
              <w:rPr>
                <w:b/>
                <w:color w:val="FFFFFF"/>
                <w:sz w:val="18"/>
              </w:rPr>
              <w:t>Figure</w:t>
            </w:r>
          </w:p>
        </w:tc>
      </w:tr>
      <w:tr>
        <w:tc>
          <w:tcPr>
            <w:tcW w:type="dxa" w:w="5100"/>
          </w:tcPr>
          <w:p>
            <w:r/>
            <w:r>
              <w:rPr>
                <w:sz w:val="18"/>
              </w:rPr>
              <w:t>Salary given up</w:t>
            </w:r>
          </w:p>
        </w:tc>
        <w:tc>
          <w:tcPr>
            <w:tcW w:type="dxa" w:w="5100"/>
          </w:tcPr>
          <w:p>
            <w:r/>
            <w:r>
              <w:rPr>
                <w:sz w:val="18"/>
              </w:rPr>
              <w:t>£24,500</w:t>
            </w:r>
          </w:p>
        </w:tc>
      </w:tr>
      <w:tr>
        <w:tc>
          <w:tcPr>
            <w:tcW w:type="dxa" w:w="5100"/>
            <w:shd w:val="clear" w:fill="F2F2F2"/>
          </w:tcPr>
          <w:p>
            <w:r/>
            <w:r>
              <w:rPr>
                <w:sz w:val="18"/>
              </w:rPr>
              <w:t>Savings moved into the business</w:t>
            </w:r>
          </w:p>
        </w:tc>
        <w:tc>
          <w:tcPr>
            <w:tcW w:type="dxa" w:w="5100"/>
            <w:shd w:val="clear" w:fill="F2F2F2"/>
          </w:tcPr>
          <w:p>
            <w:r/>
            <w:r>
              <w:rPr>
                <w:sz w:val="18"/>
              </w:rPr>
              <w:t>£12,000</w:t>
            </w:r>
          </w:p>
        </w:tc>
      </w:tr>
      <w:tr>
        <w:tc>
          <w:tcPr>
            <w:tcW w:type="dxa" w:w="5100"/>
          </w:tcPr>
          <w:p>
            <w:r/>
            <w:r>
              <w:rPr>
                <w:sz w:val="18"/>
              </w:rPr>
              <w:t>Interest rate on those savings</w:t>
            </w:r>
          </w:p>
        </w:tc>
        <w:tc>
          <w:tcPr>
            <w:tcW w:type="dxa" w:w="5100"/>
          </w:tcPr>
          <w:p>
            <w:r/>
            <w:r>
              <w:rPr>
                <w:sz w:val="18"/>
              </w:rPr>
              <w:t>3.5%</w:t>
            </w:r>
          </w:p>
        </w:tc>
      </w:tr>
    </w:tbl>
    <w:p/>
    <w:tbl>
      <w:tblPr>
        <w:tblStyle w:val="TableGrid"/>
        <w:tblW w:type="auto" w:w="0"/>
        <w:tblLook w:firstColumn="1" w:firstRow="1" w:lastColumn="0" w:lastRow="0" w:noHBand="0" w:noVBand="1" w:val="04A0"/>
      </w:tblPr>
      <w:tblGrid>
        <w:gridCol w:w="3400"/>
        <w:gridCol w:w="3400"/>
        <w:gridCol w:w="3400"/>
      </w:tblGrid>
      <w:tr>
        <w:tc>
          <w:tcPr>
            <w:tcW w:type="dxa" w:w="3400"/>
            <w:shd w:val="clear" w:fill="000000"/>
          </w:tcPr>
          <w:p>
            <w:r/>
            <w:r>
              <w:rPr>
                <w:b/>
                <w:color w:val="FFFFFF"/>
                <w:sz w:val="18"/>
              </w:rPr>
              <w:t>#</w:t>
            </w:r>
          </w:p>
        </w:tc>
        <w:tc>
          <w:tcPr>
            <w:tcW w:type="dxa" w:w="3400"/>
            <w:shd w:val="clear" w:fill="000000"/>
          </w:tcPr>
          <w:p>
            <w:r/>
            <w:r>
              <w:rPr>
                <w:b/>
                <w:color w:val="FFFFFF"/>
                <w:sz w:val="18"/>
              </w:rPr>
              <w:t>Question</w:t>
            </w:r>
          </w:p>
        </w:tc>
        <w:tc>
          <w:tcPr>
            <w:tcW w:type="dxa" w:w="3400"/>
            <w:shd w:val="clear" w:fill="000000"/>
          </w:tcPr>
          <w:p>
            <w:r/>
            <w:r>
              <w:rPr>
                <w:b/>
                <w:color w:val="FFFFFF"/>
                <w:sz w:val="18"/>
              </w:rPr>
              <w:t>Marks</w:t>
            </w:r>
          </w:p>
        </w:tc>
      </w:tr>
      <w:tr>
        <w:tc>
          <w:tcPr>
            <w:tcW w:type="dxa" w:w="3400"/>
          </w:tcPr>
          <w:p>
            <w:r/>
            <w:r>
              <w:rPr>
                <w:sz w:val="18"/>
              </w:rPr>
              <w:t>1</w:t>
            </w:r>
          </w:p>
        </w:tc>
        <w:tc>
          <w:tcPr>
            <w:tcW w:type="dxa" w:w="3400"/>
          </w:tcPr>
          <w:p>
            <w:r/>
            <w:r>
              <w:rPr>
                <w:sz w:val="18"/>
              </w:rPr>
              <w:t>Calculate the interest Priya gives up in year one.</w:t>
            </w:r>
          </w:p>
        </w:tc>
        <w:tc>
          <w:tcPr>
            <w:tcW w:type="dxa" w:w="3400"/>
          </w:tcPr>
          <w:p>
            <w:r/>
            <w:r>
              <w:rPr>
                <w:sz w:val="18"/>
              </w:rPr>
              <w:t>(2)</w:t>
            </w:r>
          </w:p>
        </w:tc>
      </w:tr>
      <w:tr>
        <w:tc>
          <w:tcPr>
            <w:tcW w:type="dxa" w:w="3400"/>
            <w:shd w:val="clear" w:fill="F2F2F2"/>
          </w:tcPr>
          <w:p>
            <w:r/>
            <w:r>
              <w:rPr>
                <w:sz w:val="18"/>
              </w:rPr>
              <w:t>2</w:t>
            </w:r>
          </w:p>
        </w:tc>
        <w:tc>
          <w:tcPr>
            <w:tcW w:type="dxa" w:w="3400"/>
            <w:shd w:val="clear" w:fill="F2F2F2"/>
          </w:tcPr>
          <w:p>
            <w:r/>
            <w:r>
              <w:rPr>
                <w:sz w:val="18"/>
              </w:rPr>
              <w:t>Calculate her total opportunity cost for year one.</w:t>
            </w:r>
          </w:p>
        </w:tc>
        <w:tc>
          <w:tcPr>
            <w:tcW w:type="dxa" w:w="3400"/>
            <w:shd w:val="clear" w:fill="F2F2F2"/>
          </w:tcPr>
          <w:p>
            <w:r/>
            <w:r>
              <w:rPr>
                <w:sz w:val="18"/>
              </w:rPr>
              <w:t>(2)</w:t>
            </w:r>
          </w:p>
        </w:tc>
      </w:tr>
      <w:tr>
        <w:tc>
          <w:tcPr>
            <w:tcW w:type="dxa" w:w="3400"/>
          </w:tcPr>
          <w:p>
            <w:r/>
            <w:r>
              <w:rPr>
                <w:sz w:val="18"/>
              </w:rPr>
              <w:t>3</w:t>
            </w:r>
          </w:p>
        </w:tc>
        <w:tc>
          <w:tcPr>
            <w:tcW w:type="dxa" w:w="3400"/>
          </w:tcPr>
          <w:p>
            <w:r/>
            <w:r>
              <w:rPr>
                <w:sz w:val="18"/>
              </w:rPr>
              <w:t>Explain one non financial reward that might still make this a sensible decision.</w:t>
            </w:r>
          </w:p>
        </w:tc>
        <w:tc>
          <w:tcPr>
            <w:tcW w:type="dxa" w:w="3400"/>
          </w:tcPr>
          <w:p>
            <w:r/>
            <w:r>
              <w:rPr>
                <w:sz w:val="18"/>
              </w:rPr>
              <w:t>(3)</w:t>
            </w:r>
          </w:p>
        </w:tc>
      </w:tr>
      <w:tr>
        <w:tc>
          <w:tcPr>
            <w:tcW w:type="dxa" w:w="3400"/>
            <w:shd w:val="clear" w:fill="F2F2F2"/>
          </w:tcPr>
          <w:p>
            <w:r/>
            <w:r>
              <w:rPr>
                <w:sz w:val="18"/>
              </w:rPr>
              <w:t>4</w:t>
            </w:r>
          </w:p>
        </w:tc>
        <w:tc>
          <w:tcPr>
            <w:tcW w:type="dxa" w:w="3400"/>
            <w:shd w:val="clear" w:fill="F2F2F2"/>
          </w:tcPr>
          <w:p>
            <w:r/>
            <w:r>
              <w:rPr>
                <w:sz w:val="18"/>
              </w:rPr>
              <w:t>Explain one risk Priya takes that an employee does not.</w:t>
            </w:r>
          </w:p>
        </w:tc>
        <w:tc>
          <w:tcPr>
            <w:tcW w:type="dxa" w:w="3400"/>
            <w:shd w:val="clear" w:fill="F2F2F2"/>
          </w:tcPr>
          <w:p>
            <w:r/>
            <w:r>
              <w:rPr>
                <w:sz w:val="18"/>
              </w:rPr>
              <w:t>(3)</w:t>
            </w:r>
          </w:p>
        </w:tc>
      </w:tr>
    </w:tbl>
    <w:p/>
    <w:tbl>
      <w:tblPr>
        <w:tblStyle w:val="TableGrid"/>
        <w:tblW w:type="auto" w:w="0"/>
        <w:tblLook w:firstColumn="1" w:firstRow="1" w:lastColumn="0" w:lastRow="0" w:noHBand="0" w:noVBand="1" w:val="04A0"/>
      </w:tblPr>
      <w:tblGrid>
        <w:gridCol w:w="3400"/>
        <w:gridCol w:w="3400"/>
        <w:gridCol w:w="3400"/>
      </w:tblGrid>
      <w:tr>
        <w:tc>
          <w:tcPr>
            <w:tcW w:type="dxa" w:w="3400"/>
            <w:shd w:val="clear" w:fill="000000"/>
          </w:tcPr>
          <w:p>
            <w:r/>
            <w:r>
              <w:rPr>
                <w:b/>
                <w:color w:val="FFFFFF"/>
                <w:sz w:val="18"/>
              </w:rPr>
              <w:t>#</w:t>
            </w:r>
          </w:p>
        </w:tc>
        <w:tc>
          <w:tcPr>
            <w:tcW w:type="dxa" w:w="3400"/>
            <w:shd w:val="clear" w:fill="000000"/>
          </w:tcPr>
          <w:p>
            <w:r/>
            <w:r>
              <w:rPr>
                <w:b/>
                <w:color w:val="FFFFFF"/>
                <w:sz w:val="18"/>
              </w:rPr>
              <w:t>Answer</w:t>
            </w:r>
          </w:p>
        </w:tc>
        <w:tc>
          <w:tcPr>
            <w:tcW w:type="dxa" w:w="3400"/>
            <w:shd w:val="clear" w:fill="000000"/>
          </w:tcPr>
          <w:p>
            <w:r/>
            <w:r>
              <w:rPr>
                <w:b/>
                <w:color w:val="FFFFFF"/>
                <w:sz w:val="18"/>
              </w:rPr>
              <w:t>Working and guidance</w:t>
            </w:r>
          </w:p>
        </w:tc>
      </w:tr>
      <w:tr>
        <w:tc>
          <w:tcPr>
            <w:tcW w:type="dxa" w:w="3400"/>
          </w:tcPr>
          <w:p>
            <w:r/>
            <w:r>
              <w:rPr>
                <w:sz w:val="18"/>
              </w:rPr>
              <w:t>1</w:t>
            </w:r>
          </w:p>
        </w:tc>
        <w:tc>
          <w:tcPr>
            <w:tcW w:type="dxa" w:w="3400"/>
          </w:tcPr>
          <w:p>
            <w:r/>
            <w:r>
              <w:rPr>
                <w:sz w:val="18"/>
              </w:rPr>
              <w:t>£420</w:t>
            </w:r>
          </w:p>
        </w:tc>
        <w:tc>
          <w:tcPr>
            <w:tcW w:type="dxa" w:w="3400"/>
          </w:tcPr>
          <w:p>
            <w:r/>
            <w:r>
              <w:rPr>
                <w:sz w:val="18"/>
              </w:rPr>
              <w:t>3.5% of £12,000.</w:t>
            </w:r>
          </w:p>
        </w:tc>
      </w:tr>
      <w:tr>
        <w:tc>
          <w:tcPr>
            <w:tcW w:type="dxa" w:w="3400"/>
            <w:shd w:val="clear" w:fill="F2F2F2"/>
          </w:tcPr>
          <w:p>
            <w:r/>
            <w:r>
              <w:rPr>
                <w:sz w:val="18"/>
              </w:rPr>
              <w:t>2</w:t>
            </w:r>
          </w:p>
        </w:tc>
        <w:tc>
          <w:tcPr>
            <w:tcW w:type="dxa" w:w="3400"/>
            <w:shd w:val="clear" w:fill="F2F2F2"/>
          </w:tcPr>
          <w:p>
            <w:r/>
            <w:r>
              <w:rPr>
                <w:sz w:val="18"/>
              </w:rPr>
              <w:t>£24,920</w:t>
            </w:r>
          </w:p>
        </w:tc>
        <w:tc>
          <w:tcPr>
            <w:tcW w:type="dxa" w:w="3400"/>
            <w:shd w:val="clear" w:fill="F2F2F2"/>
          </w:tcPr>
          <w:p>
            <w:r/>
            <w:r>
              <w:rPr>
                <w:sz w:val="18"/>
              </w:rPr>
              <w:t>Salary £24,500 plus interest £420.</w:t>
            </w:r>
          </w:p>
        </w:tc>
      </w:tr>
      <w:tr>
        <w:tc>
          <w:tcPr>
            <w:tcW w:type="dxa" w:w="3400"/>
          </w:tcPr>
          <w:p>
            <w:r/>
            <w:r>
              <w:rPr>
                <w:sz w:val="18"/>
              </w:rPr>
              <w:t>3</w:t>
            </w:r>
          </w:p>
        </w:tc>
        <w:tc>
          <w:tcPr>
            <w:tcW w:type="dxa" w:w="3400"/>
          </w:tcPr>
          <w:p>
            <w:r/>
            <w:r>
              <w:rPr>
                <w:sz w:val="18"/>
              </w:rPr>
              <w:t>Model line</w:t>
            </w:r>
          </w:p>
        </w:tc>
        <w:tc>
          <w:tcPr>
            <w:tcW w:type="dxa" w:w="3400"/>
          </w:tcPr>
          <w:p>
            <w:r/>
            <w:r>
              <w:rPr>
                <w:sz w:val="18"/>
              </w:rPr>
              <w:t>Independence and control of her own hours, or building an asset she owns rather than working for someone else's. One reward, developed to a consequence.</w:t>
            </w:r>
          </w:p>
        </w:tc>
      </w:tr>
      <w:tr>
        <w:tc>
          <w:tcPr>
            <w:tcW w:type="dxa" w:w="3400"/>
            <w:shd w:val="clear" w:fill="F2F2F2"/>
          </w:tcPr>
          <w:p>
            <w:r/>
            <w:r>
              <w:rPr>
                <w:sz w:val="18"/>
              </w:rPr>
              <w:t>4</w:t>
            </w:r>
          </w:p>
        </w:tc>
        <w:tc>
          <w:tcPr>
            <w:tcW w:type="dxa" w:w="3400"/>
            <w:shd w:val="clear" w:fill="F2F2F2"/>
          </w:tcPr>
          <w:p>
            <w:r/>
            <w:r>
              <w:rPr>
                <w:sz w:val="18"/>
              </w:rPr>
              <w:t>Model line</w:t>
            </w:r>
          </w:p>
        </w:tc>
        <w:tc>
          <w:tcPr>
            <w:tcW w:type="dxa" w:w="3400"/>
            <w:shd w:val="clear" w:fill="F2F2F2"/>
          </w:tcPr>
          <w:p>
            <w:r/>
            <w:r>
              <w:rPr>
                <w:sz w:val="18"/>
              </w:rPr>
              <w:t>Her own capital is committed and can be lost, and there is no guaranteed monthly income. An employee risks neither: the wage arrives whether trade is good or not.</w:t>
            </w:r>
          </w:p>
        </w:tc>
      </w:tr>
    </w:tbl>
    <w:p/>
    <w:p>
      <w:r>
        <w:br w:type="page"/>
      </w:r>
    </w:p>
    <w:tbl>
      <w:tblPr>
        <w:tblW w:type="auto" w:w="0"/>
        <w:jc w:val="center"/>
        <w:tblLook w:firstColumn="1" w:firstRow="1" w:lastColumn="0" w:lastRow="0" w:noHBand="0" w:noVBand="1" w:val="04A0"/>
      </w:tblPr>
      <w:tblGrid>
        <w:gridCol w:w="5100"/>
        <w:gridCol w:w="5100"/>
      </w:tblGrid>
      <w:tr>
        <w:tc>
          <w:tcPr>
            <w:tcW w:type="dxa" w:w="5100"/>
            <w:shd w:val="clear" w:fill="000000"/>
          </w:tcPr>
          <w:p>
            <w:r>
              <w:rPr>
                <w:b/>
                <w:color w:val="FFFFFF"/>
                <w:sz w:val="24"/>
              </w:rPr>
              <w:t>UNIT 1 QUESTION BANK, EXTRACT</w:t>
            </w:r>
          </w:p>
        </w:tc>
        <w:tc>
          <w:tcPr>
            <w:tcW w:type="dxa" w:w="5100"/>
            <w:shd w:val="clear" w:fill="000000"/>
          </w:tcPr>
          <w:p>
            <w:pPr>
              <w:jc w:val="right"/>
            </w:pPr>
            <w:r>
              <w:rPr>
                <w:b/>
                <w:color w:val="FFFFFF"/>
                <w:sz w:val="16"/>
              </w:rPr>
              <w:t>RUNS THE PRACTICE HOURS</w:t>
            </w:r>
          </w:p>
        </w:tc>
      </w:tr>
    </w:tbl>
    <w:p/>
    <w:tbl>
      <w:tblPr>
        <w:tblStyle w:val="TableGrid"/>
        <w:tblW w:type="auto" w:w="0"/>
        <w:tblLook w:firstColumn="1" w:firstRow="1" w:lastColumn="0" w:lastRow="0" w:noHBand="0" w:noVBand="1" w:val="04A0"/>
      </w:tblPr>
      <w:tblGrid>
        <w:gridCol w:w="3400"/>
        <w:gridCol w:w="3400"/>
        <w:gridCol w:w="3400"/>
      </w:tblGrid>
      <w:tr>
        <w:tc>
          <w:tcPr>
            <w:tcW w:type="dxa" w:w="3400"/>
            <w:shd w:val="clear" w:fill="000000"/>
          </w:tcPr>
          <w:p>
            <w:r/>
            <w:r>
              <w:rPr>
                <w:b/>
                <w:color w:val="FFFFFF"/>
                <w:sz w:val="18"/>
              </w:rPr>
              <w:t>#</w:t>
            </w:r>
          </w:p>
        </w:tc>
        <w:tc>
          <w:tcPr>
            <w:tcW w:type="dxa" w:w="3400"/>
            <w:shd w:val="clear" w:fill="000000"/>
          </w:tcPr>
          <w:p>
            <w:r/>
            <w:r>
              <w:rPr>
                <w:b/>
                <w:color w:val="FFFFFF"/>
                <w:sz w:val="18"/>
              </w:rPr>
              <w:t>Question</w:t>
            </w:r>
          </w:p>
        </w:tc>
        <w:tc>
          <w:tcPr>
            <w:tcW w:type="dxa" w:w="3400"/>
            <w:shd w:val="clear" w:fill="000000"/>
          </w:tcPr>
          <w:p>
            <w:r/>
            <w:r>
              <w:rPr>
                <w:b/>
                <w:color w:val="FFFFFF"/>
                <w:sz w:val="18"/>
              </w:rPr>
              <w:t>Answer</w:t>
            </w:r>
          </w:p>
        </w:tc>
      </w:tr>
      <w:tr>
        <w:tc>
          <w:tcPr>
            <w:tcW w:type="dxa" w:w="3400"/>
          </w:tcPr>
          <w:p>
            <w:r/>
            <w:r>
              <w:rPr>
                <w:sz w:val="18"/>
              </w:rPr>
              <w:t>1</w:t>
            </w:r>
          </w:p>
        </w:tc>
        <w:tc>
          <w:tcPr>
            <w:tcW w:type="dxa" w:w="3400"/>
          </w:tcPr>
          <w:p>
            <w:r/>
            <w:r>
              <w:rPr>
                <w:sz w:val="18"/>
              </w:rPr>
              <w:t>Define opportunity cost.</w:t>
            </w:r>
          </w:p>
        </w:tc>
        <w:tc>
          <w:tcPr>
            <w:tcW w:type="dxa" w:w="3400"/>
          </w:tcPr>
          <w:p>
            <w:r/>
            <w:r>
              <w:rPr>
                <w:sz w:val="18"/>
              </w:rPr>
              <w:t>The value of the next best alternative given up.</w:t>
            </w:r>
          </w:p>
        </w:tc>
      </w:tr>
      <w:tr>
        <w:tc>
          <w:tcPr>
            <w:tcW w:type="dxa" w:w="3400"/>
            <w:shd w:val="clear" w:fill="F2F2F2"/>
          </w:tcPr>
          <w:p>
            <w:r/>
            <w:r>
              <w:rPr>
                <w:sz w:val="18"/>
              </w:rPr>
              <w:t>2</w:t>
            </w:r>
          </w:p>
        </w:tc>
        <w:tc>
          <w:tcPr>
            <w:tcW w:type="dxa" w:w="3400"/>
            <w:shd w:val="clear" w:fill="F2F2F2"/>
          </w:tcPr>
          <w:p>
            <w:r/>
            <w:r>
              <w:rPr>
                <w:sz w:val="18"/>
              </w:rPr>
              <w:t>A stall sells 340 items at £7. State revenue.</w:t>
            </w:r>
          </w:p>
        </w:tc>
        <w:tc>
          <w:tcPr>
            <w:tcW w:type="dxa" w:w="3400"/>
            <w:shd w:val="clear" w:fill="F2F2F2"/>
          </w:tcPr>
          <w:p>
            <w:r/>
            <w:r>
              <w:rPr>
                <w:sz w:val="18"/>
              </w:rPr>
              <w:t>£2,380.</w:t>
            </w:r>
          </w:p>
        </w:tc>
      </w:tr>
      <w:tr>
        <w:tc>
          <w:tcPr>
            <w:tcW w:type="dxa" w:w="3400"/>
          </w:tcPr>
          <w:p>
            <w:r/>
            <w:r>
              <w:rPr>
                <w:sz w:val="18"/>
              </w:rPr>
              <w:t>3</w:t>
            </w:r>
          </w:p>
        </w:tc>
        <w:tc>
          <w:tcPr>
            <w:tcW w:type="dxa" w:w="3400"/>
          </w:tcPr>
          <w:p>
            <w:r/>
            <w:r>
              <w:rPr>
                <w:sz w:val="18"/>
              </w:rPr>
              <w:t>State the formula for added value.</w:t>
            </w:r>
          </w:p>
        </w:tc>
        <w:tc>
          <w:tcPr>
            <w:tcW w:type="dxa" w:w="3400"/>
          </w:tcPr>
          <w:p>
            <w:r/>
            <w:r>
              <w:rPr>
                <w:sz w:val="18"/>
              </w:rPr>
              <w:t>Selling price minus the cost of bought in materials.</w:t>
            </w:r>
          </w:p>
        </w:tc>
      </w:tr>
      <w:tr>
        <w:tc>
          <w:tcPr>
            <w:tcW w:type="dxa" w:w="3400"/>
            <w:shd w:val="clear" w:fill="F2F2F2"/>
          </w:tcPr>
          <w:p>
            <w:r/>
            <w:r>
              <w:rPr>
                <w:sz w:val="18"/>
              </w:rPr>
              <w:t>4</w:t>
            </w:r>
          </w:p>
        </w:tc>
        <w:tc>
          <w:tcPr>
            <w:tcW w:type="dxa" w:w="3400"/>
            <w:shd w:val="clear" w:fill="F2F2F2"/>
          </w:tcPr>
          <w:p>
            <w:r/>
            <w:r>
              <w:rPr>
                <w:sz w:val="18"/>
              </w:rPr>
              <w:t>Give two rewards of being an entrepreneur that are not profit.</w:t>
            </w:r>
          </w:p>
        </w:tc>
        <w:tc>
          <w:tcPr>
            <w:tcW w:type="dxa" w:w="3400"/>
            <w:shd w:val="clear" w:fill="F2F2F2"/>
          </w:tcPr>
          <w:p>
            <w:r/>
            <w:r>
              <w:rPr>
                <w:sz w:val="18"/>
              </w:rPr>
              <w:t>Independence, control of hours, job satisfaction, building something owned. Any two.</w:t>
            </w:r>
          </w:p>
        </w:tc>
      </w:tr>
      <w:tr>
        <w:tc>
          <w:tcPr>
            <w:tcW w:type="dxa" w:w="3400"/>
          </w:tcPr>
          <w:p>
            <w:r/>
            <w:r>
              <w:rPr>
                <w:sz w:val="18"/>
              </w:rPr>
              <w:t>5</w:t>
            </w:r>
          </w:p>
        </w:tc>
        <w:tc>
          <w:tcPr>
            <w:tcW w:type="dxa" w:w="3400"/>
          </w:tcPr>
          <w:p>
            <w:r/>
            <w:r>
              <w:rPr>
                <w:sz w:val="18"/>
              </w:rPr>
              <w:t>Price £9, bought in cost £3.40, 500 units. Total added value?</w:t>
            </w:r>
          </w:p>
        </w:tc>
        <w:tc>
          <w:tcPr>
            <w:tcW w:type="dxa" w:w="3400"/>
          </w:tcPr>
          <w:p>
            <w:r/>
            <w:r>
              <w:rPr>
                <w:sz w:val="18"/>
              </w:rPr>
              <w:t>£2,800.</w:t>
            </w:r>
          </w:p>
        </w:tc>
      </w:tr>
    </w:tbl>
    <w:p/>
    <w:tbl>
      <w:tblPr>
        <w:tblW w:type="auto" w:w="0"/>
        <w:jc w:val="center"/>
        <w:tblLook w:firstColumn="1" w:firstRow="1" w:lastColumn="0" w:lastRow="0" w:noHBand="0" w:noVBand="1" w:val="04A0"/>
      </w:tblPr>
      <w:tblGrid>
        <w:gridCol w:w="5100"/>
        <w:gridCol w:w="5100"/>
      </w:tblGrid>
      <w:tr>
        <w:tc>
          <w:tcPr>
            <w:tcW w:type="dxa" w:w="5100"/>
            <w:shd w:val="clear" w:fill="000000"/>
          </w:tcPr>
          <w:p>
            <w:r>
              <w:rPr>
                <w:b/>
                <w:color w:val="FFFFFF"/>
                <w:sz w:val="24"/>
              </w:rPr>
              <w:t>RETRIEVAL STARTER, WEEK 1</w:t>
            </w:r>
          </w:p>
        </w:tc>
        <w:tc>
          <w:tcPr>
            <w:tcW w:type="dxa" w:w="5100"/>
            <w:shd w:val="clear" w:fill="000000"/>
          </w:tcPr>
          <w:p>
            <w:pPr>
              <w:jc w:val="right"/>
            </w:pPr>
            <w:r>
              <w:rPr>
                <w:b/>
                <w:color w:val="FFFFFF"/>
                <w:sz w:val="16"/>
              </w:rPr>
              <w:t>POWERPOINT</w:t>
            </w:r>
          </w:p>
        </w:tc>
      </w:tr>
    </w:tbl>
    <w:p/>
    <w:tbl>
      <w:tblPr>
        <w:tblStyle w:val="TableGrid"/>
        <w:tblW w:type="auto" w:w="0"/>
        <w:tblLook w:firstColumn="1" w:firstRow="1" w:lastColumn="0" w:lastRow="0" w:noHBand="0" w:noVBand="1" w:val="04A0"/>
      </w:tblPr>
      <w:tblGrid>
        <w:gridCol w:w="3400"/>
        <w:gridCol w:w="3400"/>
        <w:gridCol w:w="3400"/>
      </w:tblGrid>
      <w:tr>
        <w:tc>
          <w:tcPr>
            <w:tcW w:type="dxa" w:w="3400"/>
            <w:shd w:val="clear" w:fill="000000"/>
          </w:tcPr>
          <w:p>
            <w:r/>
            <w:r>
              <w:rPr>
                <w:b/>
                <w:color w:val="FFFFFF"/>
                <w:sz w:val="18"/>
              </w:rPr>
              <w:t>#</w:t>
            </w:r>
          </w:p>
        </w:tc>
        <w:tc>
          <w:tcPr>
            <w:tcW w:type="dxa" w:w="3400"/>
            <w:shd w:val="clear" w:fill="000000"/>
          </w:tcPr>
          <w:p>
            <w:r/>
            <w:r>
              <w:rPr>
                <w:b/>
                <w:color w:val="FFFFFF"/>
                <w:sz w:val="18"/>
              </w:rPr>
              <w:t>Question</w:t>
            </w:r>
          </w:p>
        </w:tc>
        <w:tc>
          <w:tcPr>
            <w:tcW w:type="dxa" w:w="3400"/>
            <w:shd w:val="clear" w:fill="000000"/>
          </w:tcPr>
          <w:p>
            <w:r/>
            <w:r>
              <w:rPr>
                <w:b/>
                <w:color w:val="FFFFFF"/>
                <w:sz w:val="18"/>
              </w:rPr>
              <w:t>Answer</w:t>
            </w:r>
          </w:p>
        </w:tc>
      </w:tr>
      <w:tr>
        <w:tc>
          <w:tcPr>
            <w:tcW w:type="dxa" w:w="3400"/>
          </w:tcPr>
          <w:p>
            <w:r/>
            <w:r>
              <w:rPr>
                <w:sz w:val="18"/>
              </w:rPr>
              <w:t>1</w:t>
            </w:r>
          </w:p>
        </w:tc>
        <w:tc>
          <w:tcPr>
            <w:tcW w:type="dxa" w:w="3400"/>
          </w:tcPr>
          <w:p>
            <w:r/>
            <w:r>
              <w:rPr>
                <w:sz w:val="18"/>
              </w:rPr>
              <w:t>What is the difference between a need and a want?</w:t>
            </w:r>
          </w:p>
        </w:tc>
        <w:tc>
          <w:tcPr>
            <w:tcW w:type="dxa" w:w="3400"/>
          </w:tcPr>
          <w:p>
            <w:r/>
            <w:r>
              <w:rPr>
                <w:sz w:val="18"/>
              </w:rPr>
              <w:t>A need cannot be managed without; a want can.</w:t>
            </w:r>
          </w:p>
        </w:tc>
      </w:tr>
      <w:tr>
        <w:tc>
          <w:tcPr>
            <w:tcW w:type="dxa" w:w="3400"/>
            <w:shd w:val="clear" w:fill="F2F2F2"/>
          </w:tcPr>
          <w:p>
            <w:r/>
            <w:r>
              <w:rPr>
                <w:sz w:val="18"/>
              </w:rPr>
              <w:t>2</w:t>
            </w:r>
          </w:p>
        </w:tc>
        <w:tc>
          <w:tcPr>
            <w:tcW w:type="dxa" w:w="3400"/>
            <w:shd w:val="clear" w:fill="F2F2F2"/>
          </w:tcPr>
          <w:p>
            <w:r/>
            <w:r>
              <w:rPr>
                <w:sz w:val="18"/>
              </w:rPr>
              <w:t>Write the formula for profit.</w:t>
            </w:r>
          </w:p>
        </w:tc>
        <w:tc>
          <w:tcPr>
            <w:tcW w:type="dxa" w:w="3400"/>
            <w:shd w:val="clear" w:fill="F2F2F2"/>
          </w:tcPr>
          <w:p>
            <w:r/>
            <w:r>
              <w:rPr>
                <w:sz w:val="18"/>
              </w:rPr>
              <w:t>Profit = total revenue minus total costs.</w:t>
            </w:r>
          </w:p>
        </w:tc>
      </w:tr>
      <w:tr>
        <w:tc>
          <w:tcPr>
            <w:tcW w:type="dxa" w:w="3400"/>
          </w:tcPr>
          <w:p>
            <w:r/>
            <w:r>
              <w:rPr>
                <w:sz w:val="18"/>
              </w:rPr>
              <w:t>3</w:t>
            </w:r>
          </w:p>
        </w:tc>
        <w:tc>
          <w:tcPr>
            <w:tcW w:type="dxa" w:w="3400"/>
          </w:tcPr>
          <w:p>
            <w:r/>
            <w:r>
              <w:rPr>
                <w:sz w:val="18"/>
              </w:rPr>
              <w:t>A stall sells 250 items at £6. State revenue.</w:t>
            </w:r>
          </w:p>
        </w:tc>
        <w:tc>
          <w:tcPr>
            <w:tcW w:type="dxa" w:w="3400"/>
          </w:tcPr>
          <w:p>
            <w:r/>
            <w:r>
              <w:rPr>
                <w:sz w:val="18"/>
              </w:rPr>
              <w:t>£1,500.</w:t>
            </w:r>
          </w:p>
        </w:tc>
      </w:tr>
      <w:tr>
        <w:tc>
          <w:tcPr>
            <w:tcW w:type="dxa" w:w="3400"/>
            <w:shd w:val="clear" w:fill="F2F2F2"/>
          </w:tcPr>
          <w:p>
            <w:r/>
            <w:r>
              <w:rPr>
                <w:sz w:val="18"/>
              </w:rPr>
              <w:t>4</w:t>
            </w:r>
          </w:p>
        </w:tc>
        <w:tc>
          <w:tcPr>
            <w:tcW w:type="dxa" w:w="3400"/>
            <w:shd w:val="clear" w:fill="F2F2F2"/>
          </w:tcPr>
          <w:p>
            <w:r/>
            <w:r>
              <w:rPr>
                <w:sz w:val="18"/>
              </w:rPr>
              <w:t>Give two costs a new café pays before it sells anything.</w:t>
            </w:r>
          </w:p>
        </w:tc>
        <w:tc>
          <w:tcPr>
            <w:tcW w:type="dxa" w:w="3400"/>
            <w:shd w:val="clear" w:fill="F2F2F2"/>
          </w:tcPr>
          <w:p>
            <w:r/>
            <w:r>
              <w:rPr>
                <w:sz w:val="18"/>
              </w:rPr>
              <w:t>Rent and equipment; accept fit out, insurance, licences.</w:t>
            </w:r>
          </w:p>
        </w:tc>
      </w:tr>
      <w:tr>
        <w:tc>
          <w:tcPr>
            <w:tcW w:type="dxa" w:w="3400"/>
          </w:tcPr>
          <w:p>
            <w:r/>
            <w:r>
              <w:rPr>
                <w:sz w:val="18"/>
              </w:rPr>
              <w:t>5</w:t>
            </w:r>
          </w:p>
        </w:tc>
        <w:tc>
          <w:tcPr>
            <w:tcW w:type="dxa" w:w="3400"/>
          </w:tcPr>
          <w:p>
            <w:r/>
            <w:r>
              <w:rPr>
                <w:sz w:val="18"/>
              </w:rPr>
              <w:t>State the formula for added value.</w:t>
            </w:r>
          </w:p>
        </w:tc>
        <w:tc>
          <w:tcPr>
            <w:tcW w:type="dxa" w:w="3400"/>
          </w:tcPr>
          <w:p>
            <w:r/>
            <w:r>
              <w:rPr>
                <w:sz w:val="18"/>
              </w:rPr>
              <w:t>Selling price minus the cost of bought in materials.</w:t>
            </w:r>
          </w:p>
        </w:tc>
      </w:tr>
    </w:tbl>
    <w:p/>
    <w:p>
      <w:r>
        <w:br w:type="page"/>
      </w:r>
    </w:p>
    <w:tbl>
      <w:tblPr>
        <w:tblW w:type="auto" w:w="0"/>
        <w:jc w:val="center"/>
        <w:tblLook w:firstColumn="1" w:firstRow="1" w:lastColumn="0" w:lastRow="0" w:noHBand="0" w:noVBand="1" w:val="04A0"/>
      </w:tblPr>
      <w:tblGrid>
        <w:gridCol w:w="10200"/>
      </w:tblGrid>
      <w:tr>
        <w:tc>
          <w:tcPr>
            <w:tcW w:type="dxa" w:w="10200"/>
            <w:shd w:val="clear" w:fill="000000"/>
          </w:tcPr>
          <w:p>
            <w:r>
              <w:rPr>
                <w:b/>
                <w:color w:val="FFFFFF"/>
                <w:sz w:val="26"/>
              </w:rPr>
              <w:t>BEFORE YOU CLOSE THE FILE</w:t>
            </w:r>
          </w:p>
        </w:tc>
      </w:tr>
    </w:tbl>
    <w:p/>
    <w:p>
      <w:r>
        <w:rPr>
          <w:b w:val="0"/>
          <w:i w:val="0"/>
          <w:sz w:val="20"/>
        </w:rPr>
        <w:t>Every task uses internally consistent figures, and every answer was computed from the task data rather than typed beside it.</w:t>
      </w:r>
    </w:p>
    <w:p>
      <w:r>
        <w:rPr>
          <w:b w:val="0"/>
          <w:i/>
          <w:sz w:val="18"/>
        </w:rPr>
        <w:t>Scope, stated plainly. Edexcel 1BS0 Theme 1 in full, and the AQA 8132 content that sits alongside it. AQA 3.3 Business operations and 3.4 Human resources are not in this pack. Because AQA files margins, the product life cycle, pricing strategies, ethics, globalisation and growth inside its own first sections, eight lessons carry an Edexcel Theme 2 code (2.1.1, 2.1.3, 2.1.4, 2.2.1, 2.2.2, 2.4.1), and one more, economies of scale, is not on the Edexcel specification at all. Edexcel classes can move those. Neither board assigns content to a year, so the Year 10 route is mine.</w:t>
      </w:r>
    </w:p>
    <w:p>
      <w:r>
        <w:rPr>
          <w:b w:val="0"/>
          <w:i w:val="0"/>
          <w:sz w:val="18"/>
        </w:rPr>
        <w:t>Author: Sakari Laajoki - TBS Education Ltd Oy (company number 3614159-3)</w:t>
      </w:r>
    </w:p>
    <w:p>
      <w:r>
        <w:rPr>
          <w:b w:val="0"/>
          <w:i w:val="0"/>
          <w:sz w:val="18"/>
        </w:rPr>
        <w:t>(c) 2026 Sakari Laajoki. One purchase licenses use within your school.</w:t>
      </w:r>
    </w:p>
    <w:sectPr w:rsidR="00FC693F" w:rsidRPr="0006063C" w:rsidSect="00034616">
      <w:pgSz w:w="12240" w:h="15840"/>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