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8A6D1D"/>
          <w:sz w:val="24"/>
        </w:rPr>
        <w:t>AQA 7136 | EDEXCEL 9EC0</w:t>
      </w:r>
    </w:p>
    <w:p>
      <w:pPr>
        <w:jc w:val="center"/>
      </w:pPr>
      <w:r>
        <w:rPr>
          <w:b/>
          <w:color w:val="0B3D2E"/>
          <w:sz w:val="52"/>
        </w:rPr>
        <w:t>A-Level Economics: The Complete Year</w:t>
      </w:r>
    </w:p>
    <w:p>
      <w:pPr>
        <w:jc w:val="center"/>
      </w:pPr>
      <w:r>
        <w:rPr>
          <w:color w:val="555555"/>
          <w:sz w:val="22"/>
        </w:rPr>
        <w:t>FREE SAMPLE | WEEK 1 OF 30</w:t>
      </w:r>
    </w:p>
    <w:p/>
    <w:p>
      <w:r>
        <w:rPr>
          <w:b/>
          <w:color w:val="0B3D2E"/>
          <w:sz w:val="28"/>
        </w:rPr>
        <w:t>HOW THIS YEAR WORKS</w:t>
      </w:r>
    </w:p>
    <w:p>
      <w:r>
        <w:rPr>
          <w:b w:val="0"/>
          <w:i w:val="0"/>
          <w:color w:val="1A1A1A"/>
          <w:sz w:val="20"/>
        </w:rPr>
        <w:t>This is a full first teaching year for A-level Economics: 30 weeks, planned at three timetabled hours a week. Every week has two taught lessons, written out with objectives, timings, a worked task and full answers, and a third hour that runs on the unit question bank, the weekly retrieval starter and, in the closing week of each unit, the unit assessment. Everything needed for the third hour is inside this pack, so the year holds together without any other resource. The Word version makes every page editable, and the PowerPoint carries all 30 retrieval starters with answers, ready to project.</w:t>
      </w:r>
    </w:p>
    <w:p>
      <w:r>
        <w:rPr>
          <w:b/>
          <w:color w:val="0B3D2E"/>
          <w:sz w:val="23"/>
        </w:rPr>
        <w:t>WHICH SPECIFICATION IS THIS FOR?</w:t>
      </w:r>
    </w:p>
    <w:p>
      <w:r>
        <w:rPr>
          <w:b w:val="0"/>
          <w:i w:val="0"/>
          <w:color w:val="1A1A1A"/>
          <w:sz w:val="20"/>
        </w:rPr>
        <w:t>Written for AQA 7136 and Edexcel 9EC0. Every lesson header carries both references: the AQA section and the Edexcel point, each with its name. The two specifications cover almost the same first year ground in a different order, and this scheme is sequenced so a class on either board follows it straight through.</w:t>
      </w:r>
    </w:p>
    <w:p>
      <w:r>
        <w:rPr>
          <w:b/>
          <w:color w:val="0B3D2E"/>
          <w:sz w:val="25"/>
        </w:rPr>
        <w:t>THE YEAR AT A GLANCE · ALL SIX UNITS</w:t>
      </w:r>
    </w:p>
    <w:tbl>
      <w:tblPr>
        <w:tblStyle w:val="TableGrid"/>
        <w:tblW w:type="auto" w:w="0"/>
        <w:tblLook w:firstColumn="1" w:firstRow="1" w:lastColumn="0" w:lastRow="0" w:noHBand="0" w:noVBand="1" w:val="04A0"/>
      </w:tblPr>
      <w:tblGrid>
        <w:gridCol w:w="2040"/>
        <w:gridCol w:w="2040"/>
        <w:gridCol w:w="2040"/>
        <w:gridCol w:w="2040"/>
        <w:gridCol w:w="2040"/>
      </w:tblGrid>
      <w:tr>
        <w:tc>
          <w:tcPr>
            <w:tcW w:type="dxa" w:w="2040"/>
          </w:tcPr>
          <w:p>
            <w:r/>
            <w:r>
              <w:rPr>
                <w:b/>
                <w:sz w:val="18"/>
              </w:rPr>
              <w:t>Unit</w:t>
            </w:r>
          </w:p>
        </w:tc>
        <w:tc>
          <w:tcPr>
            <w:tcW w:type="dxa" w:w="2040"/>
          </w:tcPr>
          <w:p>
            <w:r/>
            <w:r>
              <w:rPr>
                <w:b/>
                <w:sz w:val="18"/>
              </w:rPr>
              <w:t>Weeks</w:t>
            </w:r>
          </w:p>
        </w:tc>
        <w:tc>
          <w:tcPr>
            <w:tcW w:type="dxa" w:w="2040"/>
          </w:tcPr>
          <w:p>
            <w:r/>
            <w:r>
              <w:rPr>
                <w:b/>
                <w:sz w:val="18"/>
              </w:rPr>
              <w:t>AQA 7136</w:t>
            </w:r>
          </w:p>
        </w:tc>
        <w:tc>
          <w:tcPr>
            <w:tcW w:type="dxa" w:w="2040"/>
          </w:tcPr>
          <w:p>
            <w:r/>
            <w:r>
              <w:rPr>
                <w:b/>
                <w:sz w:val="18"/>
              </w:rPr>
              <w:t>Edexcel 9EC0</w:t>
            </w:r>
          </w:p>
        </w:tc>
        <w:tc>
          <w:tcPr>
            <w:tcW w:type="dxa" w:w="2040"/>
          </w:tcPr>
          <w:p>
            <w:r/>
            <w:r>
              <w:rPr>
                <w:b/>
                <w:sz w:val="18"/>
              </w:rPr>
              <w:t>Assessed by</w:t>
            </w:r>
          </w:p>
        </w:tc>
      </w:tr>
      <w:tr>
        <w:tc>
          <w:tcPr>
            <w:tcW w:type="dxa" w:w="2040"/>
          </w:tcPr>
          <w:p>
            <w:r/>
            <w:r>
              <w:rPr>
                <w:sz w:val="18"/>
              </w:rPr>
              <w:t>1. The economic problem and how markets work</w:t>
            </w:r>
          </w:p>
        </w:tc>
        <w:tc>
          <w:tcPr>
            <w:tcW w:type="dxa" w:w="2040"/>
          </w:tcPr>
          <w:p>
            <w:r/>
            <w:r>
              <w:rPr>
                <w:sz w:val="18"/>
              </w:rPr>
              <w:t>1 to 5</w:t>
            </w:r>
          </w:p>
        </w:tc>
        <w:tc>
          <w:tcPr>
            <w:tcW w:type="dxa" w:w="2040"/>
          </w:tcPr>
          <w:p>
            <w:r/>
            <w:r>
              <w:rPr>
                <w:sz w:val="18"/>
              </w:rPr>
              <w:t>4.1.1 The economic problem, 4.1.3 Price determination, 4.1.4 specialisation</w:t>
            </w:r>
          </w:p>
        </w:tc>
        <w:tc>
          <w:tcPr>
            <w:tcW w:type="dxa" w:w="2040"/>
          </w:tcPr>
          <w:p>
            <w:r/>
            <w:r>
              <w:rPr>
                <w:sz w:val="18"/>
              </w:rPr>
              <w:t>1.1 Nature of economics, 1.2 How markets work</w:t>
            </w:r>
          </w:p>
        </w:tc>
        <w:tc>
          <w:tcPr>
            <w:tcW w:type="dxa" w:w="2040"/>
          </w:tcPr>
          <w:p>
            <w:r/>
            <w:r>
              <w:rPr>
                <w:sz w:val="18"/>
              </w:rPr>
              <w:t>Unit 1 assessment, 40 marks, week 5</w:t>
            </w:r>
          </w:p>
        </w:tc>
      </w:tr>
      <w:tr>
        <w:tc>
          <w:tcPr>
            <w:tcW w:type="dxa" w:w="2040"/>
          </w:tcPr>
          <w:p>
            <w:r/>
            <w:r>
              <w:rPr>
                <w:sz w:val="18"/>
              </w:rPr>
              <w:t>2. Elasticity and markets in action</w:t>
            </w:r>
          </w:p>
        </w:tc>
        <w:tc>
          <w:tcPr>
            <w:tcW w:type="dxa" w:w="2040"/>
          </w:tcPr>
          <w:p>
            <w:r/>
            <w:r>
              <w:rPr>
                <w:sz w:val="18"/>
              </w:rPr>
              <w:t>6 to 10</w:t>
            </w:r>
          </w:p>
        </w:tc>
        <w:tc>
          <w:tcPr>
            <w:tcW w:type="dxa" w:w="2040"/>
          </w:tcPr>
          <w:p>
            <w:r/>
            <w:r>
              <w:rPr>
                <w:sz w:val="18"/>
              </w:rPr>
              <w:t>4.1.3 Price determination in a competitive market</w:t>
            </w:r>
          </w:p>
        </w:tc>
        <w:tc>
          <w:tcPr>
            <w:tcW w:type="dxa" w:w="2040"/>
          </w:tcPr>
          <w:p>
            <w:r/>
            <w:r>
              <w:rPr>
                <w:sz w:val="18"/>
              </w:rPr>
              <w:t>1.2 How markets work</w:t>
            </w:r>
          </w:p>
        </w:tc>
        <w:tc>
          <w:tcPr>
            <w:tcW w:type="dxa" w:w="2040"/>
          </w:tcPr>
          <w:p>
            <w:r/>
            <w:r>
              <w:rPr>
                <w:sz w:val="18"/>
              </w:rPr>
              <w:t>Unit 2 assessment, 40 marks, week 10</w:t>
            </w:r>
          </w:p>
        </w:tc>
      </w:tr>
      <w:tr>
        <w:tc>
          <w:tcPr>
            <w:tcW w:type="dxa" w:w="2040"/>
          </w:tcPr>
          <w:p>
            <w:r/>
            <w:r>
              <w:rPr>
                <w:sz w:val="18"/>
              </w:rPr>
              <w:t>3. Market failure and government intervention</w:t>
            </w:r>
          </w:p>
        </w:tc>
        <w:tc>
          <w:tcPr>
            <w:tcW w:type="dxa" w:w="2040"/>
          </w:tcPr>
          <w:p>
            <w:r/>
            <w:r>
              <w:rPr>
                <w:sz w:val="18"/>
              </w:rPr>
              <w:t>11 to 15</w:t>
            </w:r>
          </w:p>
        </w:tc>
        <w:tc>
          <w:tcPr>
            <w:tcW w:type="dxa" w:w="2040"/>
          </w:tcPr>
          <w:p>
            <w:r/>
            <w:r>
              <w:rPr>
                <w:sz w:val="18"/>
              </w:rPr>
              <w:t>4.1.8 Market failure and government intervention</w:t>
            </w:r>
          </w:p>
        </w:tc>
        <w:tc>
          <w:tcPr>
            <w:tcW w:type="dxa" w:w="2040"/>
          </w:tcPr>
          <w:p>
            <w:r/>
            <w:r>
              <w:rPr>
                <w:sz w:val="18"/>
              </w:rPr>
              <w:t>1.3 Market failure, 1.4 Government intervention</w:t>
            </w:r>
          </w:p>
        </w:tc>
        <w:tc>
          <w:tcPr>
            <w:tcW w:type="dxa" w:w="2040"/>
          </w:tcPr>
          <w:p>
            <w:r/>
            <w:r>
              <w:rPr>
                <w:sz w:val="18"/>
              </w:rPr>
              <w:t>Unit 3 assessment, 45 marks, week 15</w:t>
            </w:r>
          </w:p>
        </w:tc>
      </w:tr>
      <w:tr>
        <w:tc>
          <w:tcPr>
            <w:tcW w:type="dxa" w:w="2040"/>
          </w:tcPr>
          <w:p>
            <w:r/>
            <w:r>
              <w:rPr>
                <w:sz w:val="18"/>
              </w:rPr>
              <w:t>4. Measuring the macroeconomy</w:t>
            </w:r>
          </w:p>
        </w:tc>
        <w:tc>
          <w:tcPr>
            <w:tcW w:type="dxa" w:w="2040"/>
          </w:tcPr>
          <w:p>
            <w:r/>
            <w:r>
              <w:rPr>
                <w:sz w:val="18"/>
              </w:rPr>
              <w:t>16 to 20</w:t>
            </w:r>
          </w:p>
        </w:tc>
        <w:tc>
          <w:tcPr>
            <w:tcW w:type="dxa" w:w="2040"/>
          </w:tcPr>
          <w:p>
            <w:r/>
            <w:r>
              <w:rPr>
                <w:sz w:val="18"/>
              </w:rPr>
              <w:t>4.2.1 Measurement, 4.2.3 Economic performance</w:t>
            </w:r>
          </w:p>
        </w:tc>
        <w:tc>
          <w:tcPr>
            <w:tcW w:type="dxa" w:w="2040"/>
          </w:tcPr>
          <w:p>
            <w:r/>
            <w:r>
              <w:rPr>
                <w:sz w:val="18"/>
              </w:rPr>
              <w:t>2.1 Measures of economic performance, 2.4 National income</w:t>
            </w:r>
          </w:p>
        </w:tc>
        <w:tc>
          <w:tcPr>
            <w:tcW w:type="dxa" w:w="2040"/>
          </w:tcPr>
          <w:p>
            <w:r/>
            <w:r>
              <w:rPr>
                <w:sz w:val="18"/>
              </w:rPr>
              <w:t>Unit 4 assessment, 45 marks, week 20</w:t>
            </w:r>
          </w:p>
        </w:tc>
      </w:tr>
      <w:tr>
        <w:tc>
          <w:tcPr>
            <w:tcW w:type="dxa" w:w="2040"/>
          </w:tcPr>
          <w:p>
            <w:r/>
            <w:r>
              <w:rPr>
                <w:sz w:val="18"/>
              </w:rPr>
              <w:t>5. AD, AS and equilibrium</w:t>
            </w:r>
          </w:p>
        </w:tc>
        <w:tc>
          <w:tcPr>
            <w:tcW w:type="dxa" w:w="2040"/>
          </w:tcPr>
          <w:p>
            <w:r/>
            <w:r>
              <w:rPr>
                <w:sz w:val="18"/>
              </w:rPr>
              <w:t>21 to 25</w:t>
            </w:r>
          </w:p>
        </w:tc>
        <w:tc>
          <w:tcPr>
            <w:tcW w:type="dxa" w:w="2040"/>
          </w:tcPr>
          <w:p>
            <w:r/>
            <w:r>
              <w:rPr>
                <w:sz w:val="18"/>
              </w:rPr>
              <w:t>4.2.2 How the macroeconomy works, 4.2.3 Economic performance</w:t>
            </w:r>
          </w:p>
        </w:tc>
        <w:tc>
          <w:tcPr>
            <w:tcW w:type="dxa" w:w="2040"/>
          </w:tcPr>
          <w:p>
            <w:r/>
            <w:r>
              <w:rPr>
                <w:sz w:val="18"/>
              </w:rPr>
              <w:t>2.2 to 2.5 Aggregate demand to economic growth</w:t>
            </w:r>
          </w:p>
        </w:tc>
        <w:tc>
          <w:tcPr>
            <w:tcW w:type="dxa" w:w="2040"/>
          </w:tcPr>
          <w:p>
            <w:r/>
            <w:r>
              <w:rPr>
                <w:sz w:val="18"/>
              </w:rPr>
              <w:t>Unit 5 assessment, 50 marks, week 25</w:t>
            </w:r>
          </w:p>
        </w:tc>
      </w:tr>
      <w:tr>
        <w:tc>
          <w:tcPr>
            <w:tcW w:type="dxa" w:w="2040"/>
          </w:tcPr>
          <w:p>
            <w:r/>
            <w:r>
              <w:rPr>
                <w:sz w:val="18"/>
              </w:rPr>
              <w:t>6. The policy toolkit</w:t>
            </w:r>
          </w:p>
        </w:tc>
        <w:tc>
          <w:tcPr>
            <w:tcW w:type="dxa" w:w="2040"/>
          </w:tcPr>
          <w:p>
            <w:r/>
            <w:r>
              <w:rPr>
                <w:sz w:val="18"/>
              </w:rPr>
              <w:t>26 to 30</w:t>
            </w:r>
          </w:p>
        </w:tc>
        <w:tc>
          <w:tcPr>
            <w:tcW w:type="dxa" w:w="2040"/>
          </w:tcPr>
          <w:p>
            <w:r/>
            <w:r>
              <w:rPr>
                <w:sz w:val="18"/>
              </w:rPr>
              <w:t>4.2.4 Monetary policy, 4.2.5 Fiscal and supply side policies</w:t>
            </w:r>
          </w:p>
        </w:tc>
        <w:tc>
          <w:tcPr>
            <w:tcW w:type="dxa" w:w="2040"/>
          </w:tcPr>
          <w:p>
            <w:r/>
            <w:r>
              <w:rPr>
                <w:sz w:val="18"/>
              </w:rPr>
              <w:t>2.6 Macroeconomic objectives and policies</w:t>
            </w:r>
          </w:p>
        </w:tc>
        <w:tc>
          <w:tcPr>
            <w:tcW w:type="dxa" w:w="2040"/>
          </w:tcPr>
          <w:p>
            <w:r/>
            <w:r>
              <w:rPr>
                <w:sz w:val="18"/>
              </w:rPr>
              <w:t>Unit 6 assessment, 50 marks, week 30</w:t>
            </w:r>
          </w:p>
        </w:tc>
      </w:tr>
    </w:tbl>
    <w:p/>
    <w:p>
      <w:r>
        <w:rPr>
          <w:b/>
          <w:color w:val="0B3D2E"/>
          <w:sz w:val="28"/>
        </w:rPr>
        <w:t>UNIT 1: THE ECONOMIC PROBLEM AND HOW MARKETS WORK</w:t>
      </w:r>
    </w:p>
    <w:p>
      <w:r>
        <w:rPr>
          <w:b w:val="0"/>
          <w:i w:val="0"/>
          <w:color w:val="1A1A1A"/>
          <w:sz w:val="20"/>
        </w:rPr>
        <w:t>Where the course begins: what economics studies, why choice is unavoidable, and how a market turns millions of separate decisions into one price. The unit builds the two diagrams that carry the whole year, demand and supply, and closes with the first 40 mark assessment, which doubles as the year's baseline.</w:t>
      </w:r>
    </w:p>
    <w:p>
      <w:r>
        <w:rPr>
          <w:b/>
          <w:color w:val="0B3D2E"/>
          <w:sz w:val="25"/>
        </w:rPr>
        <w:t>W1L1 · WHAT ECONOMICS STUDIES</w:t>
      </w:r>
    </w:p>
    <w:p>
      <w:r>
        <w:rPr>
          <w:b/>
          <w:i w:val="0"/>
          <w:color w:val="8A6D1D"/>
          <w:sz w:val="17"/>
        </w:rPr>
        <w:t>AQA 4.1.1 Economic methodology and the economic problem  |  EDEXCEL 1.1.1 to 1.1.3 Nature of economics</w:t>
      </w:r>
    </w:p>
    <w:p>
      <w:r>
        <w:rPr>
          <w:b w:val="0"/>
          <w:i w:val="0"/>
          <w:color w:val="1A1A1A"/>
          <w:sz w:val="20"/>
        </w:rPr>
        <w:t>Objective. Distinguish positive from normative statements, and state the economic problem in one sentence.</w:t>
      </w:r>
    </w:p>
    <w:p>
      <w:r>
        <w:rPr>
          <w:b w:val="0"/>
          <w:i/>
          <w:color w:val="555555"/>
          <w:sz w:val="17"/>
        </w:rPr>
        <w:t>The hour: retrieval starter and review (10 minutes), teaching (20), the task below worked and marked (25), objective checked against evidence (5).</w:t>
      </w:r>
    </w:p>
    <w:p>
      <w:pPr>
        <w:pStyle w:val="ListBullet"/>
      </w:pPr>
      <w:r>
        <w:rPr>
          <w:sz w:val="19"/>
        </w:rPr>
        <w:t>Scarcity: wants are unlimited, resources are not. Every economy answers what to produce, how, and for whom.</w:t>
      </w:r>
    </w:p>
    <w:p>
      <w:pPr>
        <w:pStyle w:val="ListBullet"/>
      </w:pPr>
      <w:r>
        <w:rPr>
          <w:sz w:val="19"/>
        </w:rPr>
        <w:t>The four factors of production: land, labour, capital, enterprise. Their rewards: rent, wages, interest, profit.</w:t>
      </w:r>
    </w:p>
    <w:p>
      <w:pPr>
        <w:pStyle w:val="ListBullet"/>
      </w:pPr>
      <w:r>
        <w:rPr>
          <w:sz w:val="19"/>
        </w:rPr>
        <w:t>Positive statements can be tested against evidence. Normative statements carry a value judgement: look for ought, should, fair.</w:t>
      </w:r>
    </w:p>
    <w:p>
      <w:pPr>
        <w:pStyle w:val="ListBullet"/>
      </w:pPr>
      <w:r>
        <w:rPr>
          <w:sz w:val="19"/>
        </w:rPr>
        <w:t>Economists model to simplify. Ceteris paribus holds everything else still so one cause can be studied at a time.</w:t>
      </w:r>
    </w:p>
    <w:p>
      <w:r>
        <w:rPr>
          <w:b/>
          <w:i w:val="0"/>
          <w:color w:val="0B3D2E"/>
          <w:sz w:val="21"/>
        </w:rPr>
        <w:t>THE TASK: SORTING THE CLAIMS</w:t>
      </w:r>
    </w:p>
    <w:p>
      <w:r>
        <w:rPr>
          <w:b w:val="0"/>
          <w:i w:val="0"/>
          <w:color w:val="1A1A1A"/>
          <w:sz w:val="20"/>
        </w:rPr>
        <w:t>A radio phone in about fuel prices produces six claims. Students sort each as positive or normative, then justify the two hardest calls.</w:t>
      </w:r>
    </w:p>
    <w:tbl>
      <w:tblPr>
        <w:tblStyle w:val="TableGrid"/>
        <w:tblW w:type="auto" w:w="0"/>
        <w:tblLook w:firstColumn="1" w:firstRow="1" w:lastColumn="0" w:lastRow="0" w:noHBand="0" w:noVBand="1" w:val="04A0"/>
      </w:tblPr>
      <w:tblGrid>
        <w:gridCol w:w="5100"/>
        <w:gridCol w:w="5100"/>
      </w:tblGrid>
      <w:tr>
        <w:tc>
          <w:tcPr>
            <w:tcW w:type="dxa" w:w="5100"/>
          </w:tcPr>
          <w:p>
            <w:r/>
            <w:r>
              <w:rPr>
                <w:b/>
                <w:sz w:val="18"/>
              </w:rPr>
              <w:t>Item</w:t>
            </w:r>
          </w:p>
        </w:tc>
        <w:tc>
          <w:tcPr>
            <w:tcW w:type="dxa" w:w="5100"/>
          </w:tcPr>
          <w:p>
            <w:r/>
            <w:r>
              <w:rPr>
                <w:b/>
                <w:sz w:val="18"/>
              </w:rPr>
              <w:t>Detail</w:t>
            </w:r>
          </w:p>
        </w:tc>
      </w:tr>
      <w:tr>
        <w:tc>
          <w:tcPr>
            <w:tcW w:type="dxa" w:w="5100"/>
          </w:tcPr>
          <w:p>
            <w:r/>
            <w:r>
              <w:rPr>
                <w:sz w:val="18"/>
              </w:rPr>
              <w:t>Claim A</w:t>
            </w:r>
          </w:p>
        </w:tc>
        <w:tc>
          <w:tcPr>
            <w:tcW w:type="dxa" w:w="5100"/>
          </w:tcPr>
          <w:p>
            <w:r/>
            <w:r>
              <w:rPr>
                <w:sz w:val="18"/>
              </w:rPr>
              <w:t>Petrol duty raised prices at the pump by 4p a litre last month</w:t>
            </w:r>
          </w:p>
        </w:tc>
      </w:tr>
      <w:tr>
        <w:tc>
          <w:tcPr>
            <w:tcW w:type="dxa" w:w="5100"/>
          </w:tcPr>
          <w:p>
            <w:r/>
            <w:r>
              <w:rPr>
                <w:sz w:val="18"/>
              </w:rPr>
              <w:t>Claim B</w:t>
            </w:r>
          </w:p>
        </w:tc>
        <w:tc>
          <w:tcPr>
            <w:tcW w:type="dxa" w:w="5100"/>
          </w:tcPr>
          <w:p>
            <w:r/>
            <w:r>
              <w:rPr>
                <w:sz w:val="18"/>
              </w:rPr>
              <w:t>The government ought to cut fuel duty for rural drivers</w:t>
            </w:r>
          </w:p>
        </w:tc>
      </w:tr>
      <w:tr>
        <w:tc>
          <w:tcPr>
            <w:tcW w:type="dxa" w:w="5100"/>
          </w:tcPr>
          <w:p>
            <w:r/>
            <w:r>
              <w:rPr>
                <w:sz w:val="18"/>
              </w:rPr>
              <w:t>Claim C</w:t>
            </w:r>
          </w:p>
        </w:tc>
        <w:tc>
          <w:tcPr>
            <w:tcW w:type="dxa" w:w="5100"/>
          </w:tcPr>
          <w:p>
            <w:r/>
            <w:r>
              <w:rPr>
                <w:sz w:val="18"/>
              </w:rPr>
              <w:t>Higher pump prices reduced traffic volumes on motorways</w:t>
            </w:r>
          </w:p>
        </w:tc>
      </w:tr>
      <w:tr>
        <w:tc>
          <w:tcPr>
            <w:tcW w:type="dxa" w:w="5100"/>
          </w:tcPr>
          <w:p>
            <w:r/>
            <w:r>
              <w:rPr>
                <w:sz w:val="18"/>
              </w:rPr>
              <w:t>Claim D</w:t>
            </w:r>
          </w:p>
        </w:tc>
        <w:tc>
          <w:tcPr>
            <w:tcW w:type="dxa" w:w="5100"/>
          </w:tcPr>
          <w:p>
            <w:r/>
            <w:r>
              <w:rPr>
                <w:sz w:val="18"/>
              </w:rPr>
              <w:t>It is unfair that fuel takes a bigger share of a low income</w:t>
            </w:r>
          </w:p>
        </w:tc>
      </w:tr>
      <w:tr>
        <w:tc>
          <w:tcPr>
            <w:tcW w:type="dxa" w:w="5100"/>
          </w:tcPr>
          <w:p>
            <w:r/>
            <w:r>
              <w:rPr>
                <w:sz w:val="18"/>
              </w:rPr>
              <w:t>Claim E</w:t>
            </w:r>
          </w:p>
        </w:tc>
        <w:tc>
          <w:tcPr>
            <w:tcW w:type="dxa" w:w="5100"/>
          </w:tcPr>
          <w:p>
            <w:r/>
            <w:r>
              <w:rPr>
                <w:sz w:val="18"/>
              </w:rPr>
              <w:t>If duty rises again, demand for rail season tickets will rise</w:t>
            </w:r>
          </w:p>
        </w:tc>
      </w:tr>
      <w:tr>
        <w:tc>
          <w:tcPr>
            <w:tcW w:type="dxa" w:w="5100"/>
          </w:tcPr>
          <w:p>
            <w:r/>
            <w:r>
              <w:rPr>
                <w:sz w:val="18"/>
              </w:rPr>
              <w:t>Claim F</w:t>
            </w:r>
          </w:p>
        </w:tc>
        <w:tc>
          <w:tcPr>
            <w:tcW w:type="dxa" w:w="5100"/>
          </w:tcPr>
          <w:p>
            <w:r/>
            <w:r>
              <w:rPr>
                <w:sz w:val="18"/>
              </w:rPr>
              <w:t>Cutting duty would be the wrong signal for the climate</w:t>
            </w:r>
          </w:p>
        </w:tc>
      </w:tr>
    </w:tbl>
    <w:p>
      <w:r>
        <w:rPr>
          <w:b w:val="0"/>
          <w:i w:val="0"/>
          <w:color w:val="1A1A1A"/>
          <w:sz w:val="8"/>
        </w:rPr>
      </w:r>
    </w:p>
    <w:tbl>
      <w:tblPr>
        <w:tblStyle w:val="TableGrid"/>
        <w:tblW w:type="auto" w:w="0"/>
        <w:tblLook w:firstColumn="1" w:firstRow="1" w:lastColumn="0" w:lastRow="0" w:noHBand="0" w:noVBand="1" w:val="04A0"/>
      </w:tblPr>
      <w:tblGrid>
        <w:gridCol w:w="3400"/>
        <w:gridCol w:w="3400"/>
        <w:gridCol w:w="3400"/>
      </w:tblGrid>
      <w:tr>
        <w:tc>
          <w:tcPr>
            <w:tcW w:type="dxa" w:w="3400"/>
          </w:tcPr>
          <w:p>
            <w:r/>
            <w:r>
              <w:rPr>
                <w:b/>
                <w:sz w:val="18"/>
              </w:rPr>
              <w:t>#</w:t>
            </w:r>
          </w:p>
        </w:tc>
        <w:tc>
          <w:tcPr>
            <w:tcW w:type="dxa" w:w="3400"/>
          </w:tcPr>
          <w:p>
            <w:r/>
            <w:r>
              <w:rPr>
                <w:b/>
                <w:sz w:val="18"/>
              </w:rPr>
              <w:t>Question</w:t>
            </w:r>
          </w:p>
        </w:tc>
        <w:tc>
          <w:tcPr>
            <w:tcW w:type="dxa" w:w="3400"/>
          </w:tcPr>
          <w:p>
            <w:r/>
            <w:r>
              <w:rPr>
                <w:b/>
                <w:sz w:val="18"/>
              </w:rPr>
              <w:t>Marks</w:t>
            </w:r>
          </w:p>
        </w:tc>
      </w:tr>
      <w:tr>
        <w:tc>
          <w:tcPr>
            <w:tcW w:type="dxa" w:w="3400"/>
          </w:tcPr>
          <w:p>
            <w:r/>
            <w:r>
              <w:rPr>
                <w:sz w:val="18"/>
              </w:rPr>
              <w:t>1</w:t>
            </w:r>
          </w:p>
        </w:tc>
        <w:tc>
          <w:tcPr>
            <w:tcW w:type="dxa" w:w="3400"/>
          </w:tcPr>
          <w:p>
            <w:r/>
            <w:r>
              <w:rPr>
                <w:sz w:val="18"/>
              </w:rPr>
              <w:t>Sort the six claims into positive and normative.</w:t>
            </w:r>
          </w:p>
        </w:tc>
        <w:tc>
          <w:tcPr>
            <w:tcW w:type="dxa" w:w="3400"/>
          </w:tcPr>
          <w:p>
            <w:r/>
            <w:r>
              <w:rPr>
                <w:sz w:val="18"/>
              </w:rPr>
              <w:t>(6)</w:t>
            </w:r>
          </w:p>
        </w:tc>
      </w:tr>
      <w:tr>
        <w:tc>
          <w:tcPr>
            <w:tcW w:type="dxa" w:w="3400"/>
          </w:tcPr>
          <w:p>
            <w:r/>
            <w:r>
              <w:rPr>
                <w:sz w:val="18"/>
              </w:rPr>
              <w:t>2</w:t>
            </w:r>
          </w:p>
        </w:tc>
        <w:tc>
          <w:tcPr>
            <w:tcW w:type="dxa" w:w="3400"/>
          </w:tcPr>
          <w:p>
            <w:r/>
            <w:r>
              <w:rPr>
                <w:sz w:val="18"/>
              </w:rPr>
              <w:t>For claims B and E, justify your sorting in one sentence each.</w:t>
            </w:r>
          </w:p>
        </w:tc>
        <w:tc>
          <w:tcPr>
            <w:tcW w:type="dxa" w:w="3400"/>
          </w:tcPr>
          <w:p>
            <w:r/>
            <w:r>
              <w:rPr>
                <w:sz w:val="18"/>
              </w:rPr>
              <w:t>(4)</w:t>
            </w:r>
          </w:p>
        </w:tc>
      </w:tr>
      <w:tr>
        <w:tc>
          <w:tcPr>
            <w:tcW w:type="dxa" w:w="3400"/>
          </w:tcPr>
          <w:p>
            <w:r/>
            <w:r>
              <w:rPr>
                <w:sz w:val="18"/>
              </w:rPr>
              <w:t>3</w:t>
            </w:r>
          </w:p>
        </w:tc>
        <w:tc>
          <w:tcPr>
            <w:tcW w:type="dxa" w:w="3400"/>
          </w:tcPr>
          <w:p>
            <w:r/>
            <w:r>
              <w:rPr>
                <w:sz w:val="18"/>
              </w:rPr>
              <w:t>State the economic problem, using the word scarcity.</w:t>
            </w:r>
          </w:p>
        </w:tc>
        <w:tc>
          <w:tcPr>
            <w:tcW w:type="dxa" w:w="3400"/>
          </w:tcPr>
          <w:p>
            <w:r/>
            <w:r>
              <w:rPr>
                <w:sz w:val="18"/>
              </w:rPr>
              <w:t>(2)</w:t>
            </w:r>
          </w:p>
        </w:tc>
      </w:tr>
    </w:tbl>
    <w:p>
      <w:r>
        <w:rPr>
          <w:b w:val="0"/>
          <w:i w:val="0"/>
          <w:color w:val="1A1A1A"/>
          <w:sz w:val="8"/>
        </w:rPr>
      </w:r>
    </w:p>
    <w:tbl>
      <w:tblPr>
        <w:tblStyle w:val="TableGrid"/>
        <w:tblW w:type="auto" w:w="0"/>
        <w:tblLook w:firstColumn="1" w:firstRow="1" w:lastColumn="0" w:lastRow="0" w:noHBand="0" w:noVBand="1" w:val="04A0"/>
      </w:tblPr>
      <w:tblGrid>
        <w:gridCol w:w="3400"/>
        <w:gridCol w:w="3400"/>
        <w:gridCol w:w="3400"/>
      </w:tblGrid>
      <w:tr>
        <w:tc>
          <w:tcPr>
            <w:tcW w:type="dxa" w:w="3400"/>
          </w:tcPr>
          <w:p>
            <w:r/>
            <w:r>
              <w:rPr>
                <w:b/>
                <w:sz w:val="18"/>
              </w:rPr>
              <w:t>#</w:t>
            </w:r>
          </w:p>
        </w:tc>
        <w:tc>
          <w:tcPr>
            <w:tcW w:type="dxa" w:w="3400"/>
          </w:tcPr>
          <w:p>
            <w:r/>
            <w:r>
              <w:rPr>
                <w:b/>
                <w:sz w:val="18"/>
              </w:rPr>
              <w:t>Answer</w:t>
            </w:r>
          </w:p>
        </w:tc>
        <w:tc>
          <w:tcPr>
            <w:tcW w:type="dxa" w:w="3400"/>
          </w:tcPr>
          <w:p>
            <w:r/>
            <w:r>
              <w:rPr>
                <w:b/>
                <w:sz w:val="18"/>
              </w:rPr>
              <w:t>Working and guidance</w:t>
            </w:r>
          </w:p>
        </w:tc>
      </w:tr>
      <w:tr>
        <w:tc>
          <w:tcPr>
            <w:tcW w:type="dxa" w:w="3400"/>
          </w:tcPr>
          <w:p>
            <w:r/>
            <w:r>
              <w:rPr>
                <w:sz w:val="18"/>
              </w:rPr>
              <w:t>1</w:t>
            </w:r>
          </w:p>
        </w:tc>
        <w:tc>
          <w:tcPr>
            <w:tcW w:type="dxa" w:w="3400"/>
          </w:tcPr>
          <w:p>
            <w:r/>
            <w:r>
              <w:rPr>
                <w:sz w:val="18"/>
              </w:rPr>
              <w:t>A, C, E positive; B, D, F normative</w:t>
            </w:r>
          </w:p>
        </w:tc>
        <w:tc>
          <w:tcPr>
            <w:tcW w:type="dxa" w:w="3400"/>
          </w:tcPr>
          <w:p>
            <w:r/>
            <w:r>
              <w:rPr>
                <w:sz w:val="18"/>
              </w:rPr>
              <w:t>A and C claim testable facts; E is a testable prediction. B and F say ought or wrong; D says unfair. One mark per correct placement.</w:t>
            </w:r>
          </w:p>
        </w:tc>
      </w:tr>
      <w:tr>
        <w:tc>
          <w:tcPr>
            <w:tcW w:type="dxa" w:w="3400"/>
          </w:tcPr>
          <w:p>
            <w:r/>
            <w:r>
              <w:rPr>
                <w:sz w:val="18"/>
              </w:rPr>
              <w:t>2</w:t>
            </w:r>
          </w:p>
        </w:tc>
        <w:tc>
          <w:tcPr>
            <w:tcW w:type="dxa" w:w="3400"/>
          </w:tcPr>
          <w:p>
            <w:r/>
            <w:r>
              <w:rPr>
                <w:sz w:val="18"/>
              </w:rPr>
              <w:t>B normative, E positive</w:t>
            </w:r>
          </w:p>
        </w:tc>
        <w:tc>
          <w:tcPr>
            <w:tcW w:type="dxa" w:w="3400"/>
          </w:tcPr>
          <w:p>
            <w:r/>
            <w:r>
              <w:rPr>
                <w:sz w:val="18"/>
              </w:rPr>
              <w:t>B: ought signals a value judgement, so normative. E: an if then prediction that data could confirm or refute, so positive even though it is about the future.</w:t>
            </w:r>
          </w:p>
        </w:tc>
      </w:tr>
      <w:tr>
        <w:tc>
          <w:tcPr>
            <w:tcW w:type="dxa" w:w="3400"/>
          </w:tcPr>
          <w:p>
            <w:r/>
            <w:r>
              <w:rPr>
                <w:sz w:val="18"/>
              </w:rPr>
              <w:t>3</w:t>
            </w:r>
          </w:p>
        </w:tc>
        <w:tc>
          <w:tcPr>
            <w:tcW w:type="dxa" w:w="3400"/>
          </w:tcPr>
          <w:p>
            <w:r/>
            <w:r>
              <w:rPr>
                <w:sz w:val="18"/>
              </w:rPr>
              <w:t>Scarcity forces choice</w:t>
            </w:r>
          </w:p>
        </w:tc>
        <w:tc>
          <w:tcPr>
            <w:tcW w:type="dxa" w:w="3400"/>
          </w:tcPr>
          <w:p>
            <w:r/>
            <w:r>
              <w:rPr>
                <w:sz w:val="18"/>
              </w:rPr>
              <w:t>Resources are scarce while wants are unlimited, so every choice means giving something up.</w:t>
            </w:r>
          </w:p>
        </w:tc>
      </w:tr>
    </w:tbl>
    <w:p/>
    <w:p>
      <w:r>
        <w:rPr>
          <w:b/>
          <w:color w:val="0B3D2E"/>
          <w:sz w:val="25"/>
        </w:rPr>
        <w:t>W1L2 · OPPORTUNITY COST AND THE PPF</w:t>
      </w:r>
    </w:p>
    <w:p>
      <w:r>
        <w:rPr>
          <w:b/>
          <w:i w:val="0"/>
          <w:color w:val="8A6D1D"/>
          <w:sz w:val="17"/>
        </w:rPr>
        <w:t>AQA 4.1.1 Economic methodology and the economic problem  |  EDEXCEL 1.1.4 Production possibility frontiers</w:t>
      </w:r>
    </w:p>
    <w:p>
      <w:r>
        <w:rPr>
          <w:b w:val="0"/>
          <w:i w:val="0"/>
          <w:color w:val="1A1A1A"/>
          <w:sz w:val="20"/>
        </w:rPr>
        <w:t>Objective. Calculate an opportunity cost, and read production possibilities from a frontier.</w:t>
      </w:r>
    </w:p>
    <w:p>
      <w:r>
        <w:rPr>
          <w:b w:val="0"/>
          <w:i/>
          <w:color w:val="555555"/>
          <w:sz w:val="17"/>
        </w:rPr>
        <w:t>The hour: retrieval starter and review (10 minutes), teaching (20), the task below worked and marked (25), objective checked against evidence (5).</w:t>
      </w:r>
    </w:p>
    <w:p>
      <w:pPr>
        <w:pStyle w:val="ListBullet"/>
      </w:pPr>
      <w:r>
        <w:rPr>
          <w:sz w:val="19"/>
        </w:rPr>
        <w:t>Opportunity cost is the value of the next best alternative given up. It is the price tag scarcity puts on every choice.</w:t>
      </w:r>
    </w:p>
    <w:p>
      <w:pPr>
        <w:pStyle w:val="ListBullet"/>
      </w:pPr>
      <w:r>
        <w:rPr>
          <w:sz w:val="19"/>
        </w:rPr>
        <w:t>The PPF shows the maximum combinations of two goods an economy can produce with its resources fully employed.</w:t>
      </w:r>
    </w:p>
    <w:p>
      <w:pPr>
        <w:pStyle w:val="ListBullet"/>
      </w:pPr>
      <w:r>
        <w:rPr>
          <w:sz w:val="19"/>
        </w:rPr>
        <w:t>Points inside the frontier waste resources. Points on it are productively efficient. Points beyond it are unattainable today.</w:t>
      </w:r>
    </w:p>
    <w:p>
      <w:pPr>
        <w:pStyle w:val="ListBullet"/>
      </w:pPr>
      <w:r>
        <w:rPr>
          <w:sz w:val="19"/>
        </w:rPr>
        <w:t>Moving along the frontier is a trade off measured in the other good, and the frontier makes it visible.</w:t>
      </w:r>
    </w:p>
    <w:p>
      <w:r>
        <w:drawing>
          <wp:inline xmlns:a="http://schemas.openxmlformats.org/drawingml/2006/main" xmlns:pic="http://schemas.openxmlformats.org/drawingml/2006/picture">
            <wp:extent cx="3780000" cy="2755822"/>
            <wp:docPr id="1" name="Picture 1"/>
            <wp:cNvGraphicFramePr>
              <a:graphicFrameLocks noChangeAspect="1"/>
            </wp:cNvGraphicFramePr>
            <a:graphic>
              <a:graphicData uri="http://schemas.openxmlformats.org/drawingml/2006/picture">
                <pic:pic>
                  <pic:nvPicPr>
                    <pic:cNvPr id="0" name="d_ppf.png"/>
                    <pic:cNvPicPr/>
                  </pic:nvPicPr>
                  <pic:blipFill>
                    <a:blip r:embed="rId9"/>
                    <a:stretch>
                      <a:fillRect/>
                    </a:stretch>
                  </pic:blipFill>
                  <pic:spPr>
                    <a:xfrm>
                      <a:off x="0" y="0"/>
                      <a:ext cx="3780000" cy="2755822"/>
                    </a:xfrm>
                    <a:prstGeom prst="rect"/>
                  </pic:spPr>
                </pic:pic>
              </a:graphicData>
            </a:graphic>
          </wp:inline>
        </w:drawing>
      </w:r>
    </w:p>
    <w:p>
      <w:r>
        <w:rPr>
          <w:b/>
          <w:i w:val="0"/>
          <w:color w:val="0B3D2E"/>
          <w:sz w:val="21"/>
        </w:rPr>
        <w:t>THE TASK: AN ISLAND ECONOMY ON ONE CURVE</w:t>
      </w:r>
    </w:p>
    <w:p>
      <w:r>
        <w:rPr>
          <w:b w:val="0"/>
          <w:i w:val="0"/>
          <w:color w:val="1A1A1A"/>
          <w:sz w:val="20"/>
        </w:rPr>
        <w:t>An island economy produces fish and timber. With all resources employed it can reach these combinations in a season.</w:t>
      </w:r>
    </w:p>
    <w:tbl>
      <w:tblPr>
        <w:tblStyle w:val="TableGrid"/>
        <w:tblW w:type="auto" w:w="0"/>
        <w:tblLook w:firstColumn="1" w:firstRow="1" w:lastColumn="0" w:lastRow="0" w:noHBand="0" w:noVBand="1" w:val="04A0"/>
      </w:tblPr>
      <w:tblGrid>
        <w:gridCol w:w="5100"/>
        <w:gridCol w:w="5100"/>
      </w:tblGrid>
      <w:tr>
        <w:tc>
          <w:tcPr>
            <w:tcW w:type="dxa" w:w="5100"/>
          </w:tcPr>
          <w:p>
            <w:r/>
            <w:r>
              <w:rPr>
                <w:b/>
                <w:sz w:val="18"/>
              </w:rPr>
              <w:t>Item</w:t>
            </w:r>
          </w:p>
        </w:tc>
        <w:tc>
          <w:tcPr>
            <w:tcW w:type="dxa" w:w="5100"/>
          </w:tcPr>
          <w:p>
            <w:r/>
            <w:r>
              <w:rPr>
                <w:b/>
                <w:sz w:val="18"/>
              </w:rPr>
              <w:t>Detail</w:t>
            </w:r>
          </w:p>
        </w:tc>
      </w:tr>
      <w:tr>
        <w:tc>
          <w:tcPr>
            <w:tcW w:type="dxa" w:w="5100"/>
          </w:tcPr>
          <w:p>
            <w:r/>
            <w:r>
              <w:rPr>
                <w:sz w:val="18"/>
              </w:rPr>
              <w:t>Option A</w:t>
            </w:r>
          </w:p>
        </w:tc>
        <w:tc>
          <w:tcPr>
            <w:tcW w:type="dxa" w:w="5100"/>
          </w:tcPr>
          <w:p>
            <w:r/>
            <w:r>
              <w:rPr>
                <w:sz w:val="18"/>
              </w:rPr>
              <w:t>Fish 0 tonnes, timber 40 tonnes</w:t>
            </w:r>
          </w:p>
        </w:tc>
      </w:tr>
      <w:tr>
        <w:tc>
          <w:tcPr>
            <w:tcW w:type="dxa" w:w="5100"/>
          </w:tcPr>
          <w:p>
            <w:r/>
            <w:r>
              <w:rPr>
                <w:sz w:val="18"/>
              </w:rPr>
              <w:t>Option B</w:t>
            </w:r>
          </w:p>
        </w:tc>
        <w:tc>
          <w:tcPr>
            <w:tcW w:type="dxa" w:w="5100"/>
          </w:tcPr>
          <w:p>
            <w:r/>
            <w:r>
              <w:rPr>
                <w:sz w:val="18"/>
              </w:rPr>
              <w:t>Fish 10 tonnes, timber 36 tonnes</w:t>
            </w:r>
          </w:p>
        </w:tc>
      </w:tr>
      <w:tr>
        <w:tc>
          <w:tcPr>
            <w:tcW w:type="dxa" w:w="5100"/>
          </w:tcPr>
          <w:p>
            <w:r/>
            <w:r>
              <w:rPr>
                <w:sz w:val="18"/>
              </w:rPr>
              <w:t>Option C</w:t>
            </w:r>
          </w:p>
        </w:tc>
        <w:tc>
          <w:tcPr>
            <w:tcW w:type="dxa" w:w="5100"/>
          </w:tcPr>
          <w:p>
            <w:r/>
            <w:r>
              <w:rPr>
                <w:sz w:val="18"/>
              </w:rPr>
              <w:t>Fish 20 tonnes, timber 28 tonnes</w:t>
            </w:r>
          </w:p>
        </w:tc>
      </w:tr>
      <w:tr>
        <w:tc>
          <w:tcPr>
            <w:tcW w:type="dxa" w:w="5100"/>
          </w:tcPr>
          <w:p>
            <w:r/>
            <w:r>
              <w:rPr>
                <w:sz w:val="18"/>
              </w:rPr>
              <w:t>Option D</w:t>
            </w:r>
          </w:p>
        </w:tc>
        <w:tc>
          <w:tcPr>
            <w:tcW w:type="dxa" w:w="5100"/>
          </w:tcPr>
          <w:p>
            <w:r/>
            <w:r>
              <w:rPr>
                <w:sz w:val="18"/>
              </w:rPr>
              <w:t>Fish 30 tonnes, timber 16 tonnes</w:t>
            </w:r>
          </w:p>
        </w:tc>
      </w:tr>
      <w:tr>
        <w:tc>
          <w:tcPr>
            <w:tcW w:type="dxa" w:w="5100"/>
          </w:tcPr>
          <w:p>
            <w:r/>
            <w:r>
              <w:rPr>
                <w:sz w:val="18"/>
              </w:rPr>
              <w:t>Option E</w:t>
            </w:r>
          </w:p>
        </w:tc>
        <w:tc>
          <w:tcPr>
            <w:tcW w:type="dxa" w:w="5100"/>
          </w:tcPr>
          <w:p>
            <w:r/>
            <w:r>
              <w:rPr>
                <w:sz w:val="18"/>
              </w:rPr>
              <w:t>Fish 40 tonnes, timber 0 tonnes</w:t>
            </w:r>
          </w:p>
        </w:tc>
      </w:tr>
    </w:tbl>
    <w:p>
      <w:r>
        <w:rPr>
          <w:b w:val="0"/>
          <w:i w:val="0"/>
          <w:color w:val="1A1A1A"/>
          <w:sz w:val="8"/>
        </w:rPr>
      </w:r>
    </w:p>
    <w:tbl>
      <w:tblPr>
        <w:tblStyle w:val="TableGrid"/>
        <w:tblW w:type="auto" w:w="0"/>
        <w:tblLook w:firstColumn="1" w:firstRow="1" w:lastColumn="0" w:lastRow="0" w:noHBand="0" w:noVBand="1" w:val="04A0"/>
      </w:tblPr>
      <w:tblGrid>
        <w:gridCol w:w="3400"/>
        <w:gridCol w:w="3400"/>
        <w:gridCol w:w="3400"/>
      </w:tblGrid>
      <w:tr>
        <w:tc>
          <w:tcPr>
            <w:tcW w:type="dxa" w:w="3400"/>
          </w:tcPr>
          <w:p>
            <w:r/>
            <w:r>
              <w:rPr>
                <w:b/>
                <w:sz w:val="18"/>
              </w:rPr>
              <w:t>#</w:t>
            </w:r>
          </w:p>
        </w:tc>
        <w:tc>
          <w:tcPr>
            <w:tcW w:type="dxa" w:w="3400"/>
          </w:tcPr>
          <w:p>
            <w:r/>
            <w:r>
              <w:rPr>
                <w:b/>
                <w:sz w:val="18"/>
              </w:rPr>
              <w:t>Question</w:t>
            </w:r>
          </w:p>
        </w:tc>
        <w:tc>
          <w:tcPr>
            <w:tcW w:type="dxa" w:w="3400"/>
          </w:tcPr>
          <w:p>
            <w:r/>
            <w:r>
              <w:rPr>
                <w:b/>
                <w:sz w:val="18"/>
              </w:rPr>
              <w:t>Marks</w:t>
            </w:r>
          </w:p>
        </w:tc>
      </w:tr>
      <w:tr>
        <w:tc>
          <w:tcPr>
            <w:tcW w:type="dxa" w:w="3400"/>
          </w:tcPr>
          <w:p>
            <w:r/>
            <w:r>
              <w:rPr>
                <w:sz w:val="18"/>
              </w:rPr>
              <w:t>1</w:t>
            </w:r>
          </w:p>
        </w:tc>
        <w:tc>
          <w:tcPr>
            <w:tcW w:type="dxa" w:w="3400"/>
          </w:tcPr>
          <w:p>
            <w:r/>
            <w:r>
              <w:rPr>
                <w:sz w:val="18"/>
              </w:rPr>
              <w:t>Calculate the opportunity cost of moving from A to B, and from D to E.</w:t>
            </w:r>
          </w:p>
        </w:tc>
        <w:tc>
          <w:tcPr>
            <w:tcW w:type="dxa" w:w="3400"/>
          </w:tcPr>
          <w:p>
            <w:r/>
            <w:r>
              <w:rPr>
                <w:sz w:val="18"/>
              </w:rPr>
              <w:t>(4)</w:t>
            </w:r>
          </w:p>
        </w:tc>
      </w:tr>
      <w:tr>
        <w:tc>
          <w:tcPr>
            <w:tcW w:type="dxa" w:w="3400"/>
          </w:tcPr>
          <w:p>
            <w:r/>
            <w:r>
              <w:rPr>
                <w:sz w:val="18"/>
              </w:rPr>
              <w:t>2</w:t>
            </w:r>
          </w:p>
        </w:tc>
        <w:tc>
          <w:tcPr>
            <w:tcW w:type="dxa" w:w="3400"/>
          </w:tcPr>
          <w:p>
            <w:r/>
            <w:r>
              <w:rPr>
                <w:sz w:val="18"/>
              </w:rPr>
              <w:t>Explain what the pattern in your two answers shows, and name the property.</w:t>
            </w:r>
          </w:p>
        </w:tc>
        <w:tc>
          <w:tcPr>
            <w:tcW w:type="dxa" w:w="3400"/>
          </w:tcPr>
          <w:p>
            <w:r/>
            <w:r>
              <w:rPr>
                <w:sz w:val="18"/>
              </w:rPr>
              <w:t>(3)</w:t>
            </w:r>
          </w:p>
        </w:tc>
      </w:tr>
      <w:tr>
        <w:tc>
          <w:tcPr>
            <w:tcW w:type="dxa" w:w="3400"/>
          </w:tcPr>
          <w:p>
            <w:r/>
            <w:r>
              <w:rPr>
                <w:sz w:val="18"/>
              </w:rPr>
              <w:t>3</w:t>
            </w:r>
          </w:p>
        </w:tc>
        <w:tc>
          <w:tcPr>
            <w:tcW w:type="dxa" w:w="3400"/>
          </w:tcPr>
          <w:p>
            <w:r/>
            <w:r>
              <w:rPr>
                <w:sz w:val="18"/>
              </w:rPr>
              <w:t>The island currently produces 20 tonnes of fish and 20 tonnes of timber. Describe this point.</w:t>
            </w:r>
          </w:p>
        </w:tc>
        <w:tc>
          <w:tcPr>
            <w:tcW w:type="dxa" w:w="3400"/>
          </w:tcPr>
          <w:p>
            <w:r/>
            <w:r>
              <w:rPr>
                <w:sz w:val="18"/>
              </w:rPr>
              <w:t>(2)</w:t>
            </w:r>
          </w:p>
        </w:tc>
      </w:tr>
      <w:tr>
        <w:tc>
          <w:tcPr>
            <w:tcW w:type="dxa" w:w="3400"/>
          </w:tcPr>
          <w:p>
            <w:r/>
            <w:r>
              <w:rPr>
                <w:sz w:val="18"/>
              </w:rPr>
              <w:t>4</w:t>
            </w:r>
          </w:p>
        </w:tc>
        <w:tc>
          <w:tcPr>
            <w:tcW w:type="dxa" w:w="3400"/>
          </w:tcPr>
          <w:p>
            <w:r/>
            <w:r>
              <w:rPr>
                <w:sz w:val="18"/>
              </w:rPr>
              <w:t>Give one change that could shift the whole frontier outward.</w:t>
            </w:r>
          </w:p>
        </w:tc>
        <w:tc>
          <w:tcPr>
            <w:tcW w:type="dxa" w:w="3400"/>
          </w:tcPr>
          <w:p>
            <w:r/>
            <w:r>
              <w:rPr>
                <w:sz w:val="18"/>
              </w:rPr>
              <w:t>(2)</w:t>
            </w:r>
          </w:p>
        </w:tc>
      </w:tr>
    </w:tbl>
    <w:p>
      <w:r>
        <w:rPr>
          <w:b w:val="0"/>
          <w:i w:val="0"/>
          <w:color w:val="1A1A1A"/>
          <w:sz w:val="8"/>
        </w:rPr>
      </w:r>
    </w:p>
    <w:tbl>
      <w:tblPr>
        <w:tblStyle w:val="TableGrid"/>
        <w:tblW w:type="auto" w:w="0"/>
        <w:tblLook w:firstColumn="1" w:firstRow="1" w:lastColumn="0" w:lastRow="0" w:noHBand="0" w:noVBand="1" w:val="04A0"/>
      </w:tblPr>
      <w:tblGrid>
        <w:gridCol w:w="3400"/>
        <w:gridCol w:w="3400"/>
        <w:gridCol w:w="3400"/>
      </w:tblGrid>
      <w:tr>
        <w:tc>
          <w:tcPr>
            <w:tcW w:type="dxa" w:w="3400"/>
          </w:tcPr>
          <w:p>
            <w:r/>
            <w:r>
              <w:rPr>
                <w:b/>
                <w:sz w:val="18"/>
              </w:rPr>
              <w:t>#</w:t>
            </w:r>
          </w:p>
        </w:tc>
        <w:tc>
          <w:tcPr>
            <w:tcW w:type="dxa" w:w="3400"/>
          </w:tcPr>
          <w:p>
            <w:r/>
            <w:r>
              <w:rPr>
                <w:b/>
                <w:sz w:val="18"/>
              </w:rPr>
              <w:t>Answer</w:t>
            </w:r>
          </w:p>
        </w:tc>
        <w:tc>
          <w:tcPr>
            <w:tcW w:type="dxa" w:w="3400"/>
          </w:tcPr>
          <w:p>
            <w:r/>
            <w:r>
              <w:rPr>
                <w:b/>
                <w:sz w:val="18"/>
              </w:rPr>
              <w:t>Working and guidance</w:t>
            </w:r>
          </w:p>
        </w:tc>
      </w:tr>
      <w:tr>
        <w:tc>
          <w:tcPr>
            <w:tcW w:type="dxa" w:w="3400"/>
          </w:tcPr>
          <w:p>
            <w:r/>
            <w:r>
              <w:rPr>
                <w:sz w:val="18"/>
              </w:rPr>
              <w:t>1</w:t>
            </w:r>
          </w:p>
        </w:tc>
        <w:tc>
          <w:tcPr>
            <w:tcW w:type="dxa" w:w="3400"/>
          </w:tcPr>
          <w:p>
            <w:r/>
            <w:r>
              <w:rPr>
                <w:sz w:val="18"/>
              </w:rPr>
              <w:t>4 tonnes of timber; then 16 tonnes of timber</w:t>
            </w:r>
          </w:p>
        </w:tc>
        <w:tc>
          <w:tcPr>
            <w:tcW w:type="dxa" w:w="3400"/>
          </w:tcPr>
          <w:p>
            <w:r/>
            <w:r>
              <w:rPr>
                <w:sz w:val="18"/>
              </w:rPr>
              <w:t>A to B: timber falls 40 to 36 for the first 10 tonnes of fish. D to E: timber falls 16 to 0 for the last 10 tonnes.</w:t>
            </w:r>
          </w:p>
        </w:tc>
      </w:tr>
      <w:tr>
        <w:tc>
          <w:tcPr>
            <w:tcW w:type="dxa" w:w="3400"/>
          </w:tcPr>
          <w:p>
            <w:r/>
            <w:r>
              <w:rPr>
                <w:sz w:val="18"/>
              </w:rPr>
              <w:t>2</w:t>
            </w:r>
          </w:p>
        </w:tc>
        <w:tc>
          <w:tcPr>
            <w:tcW w:type="dxa" w:w="3400"/>
          </w:tcPr>
          <w:p>
            <w:r/>
            <w:r>
              <w:rPr>
                <w:sz w:val="18"/>
              </w:rPr>
              <w:t>Rising opportunity cost</w:t>
            </w:r>
          </w:p>
        </w:tc>
        <w:tc>
          <w:tcPr>
            <w:tcW w:type="dxa" w:w="3400"/>
          </w:tcPr>
          <w:p>
            <w:r/>
            <w:r>
              <w:rPr>
                <w:sz w:val="18"/>
              </w:rPr>
              <w:t>Each extra 10 tonnes of fish costs more timber than the last: 4, 8, 12, 16. Resources are not equally suited to both uses, so the frontier bows outward.</w:t>
            </w:r>
          </w:p>
        </w:tc>
      </w:tr>
      <w:tr>
        <w:tc>
          <w:tcPr>
            <w:tcW w:type="dxa" w:w="3400"/>
          </w:tcPr>
          <w:p>
            <w:r/>
            <w:r>
              <w:rPr>
                <w:sz w:val="18"/>
              </w:rPr>
              <w:t>3</w:t>
            </w:r>
          </w:p>
        </w:tc>
        <w:tc>
          <w:tcPr>
            <w:tcW w:type="dxa" w:w="3400"/>
          </w:tcPr>
          <w:p>
            <w:r/>
            <w:r>
              <w:rPr>
                <w:sz w:val="18"/>
              </w:rPr>
              <w:t>Inside the frontier</w:t>
            </w:r>
          </w:p>
        </w:tc>
        <w:tc>
          <w:tcPr>
            <w:tcW w:type="dxa" w:w="3400"/>
          </w:tcPr>
          <w:p>
            <w:r/>
            <w:r>
              <w:rPr>
                <w:sz w:val="18"/>
              </w:rPr>
              <w:t>At 20 tonnes of fish the frontier allows 28 tonnes of timber; producing only 20 leaves resources unemployed or misused, so the point is productively inefficient.</w:t>
            </w:r>
          </w:p>
        </w:tc>
      </w:tr>
      <w:tr>
        <w:tc>
          <w:tcPr>
            <w:tcW w:type="dxa" w:w="3400"/>
          </w:tcPr>
          <w:p>
            <w:r/>
            <w:r>
              <w:rPr>
                <w:sz w:val="18"/>
              </w:rPr>
              <w:t>4</w:t>
            </w:r>
          </w:p>
        </w:tc>
        <w:tc>
          <w:tcPr>
            <w:tcW w:type="dxa" w:w="3400"/>
          </w:tcPr>
          <w:p>
            <w:r/>
            <w:r>
              <w:rPr>
                <w:sz w:val="18"/>
              </w:rPr>
              <w:t>More resources, or better technology</w:t>
            </w:r>
          </w:p>
        </w:tc>
        <w:tc>
          <w:tcPr>
            <w:tcW w:type="dxa" w:w="3400"/>
          </w:tcPr>
          <w:p>
            <w:r/>
            <w:r>
              <w:rPr>
                <w:sz w:val="18"/>
              </w:rPr>
              <w:t>More or better resources, or better technology: for example new boats, faster saws, or training that raises productivity in either industry.</w:t>
            </w:r>
          </w:p>
        </w:tc>
      </w:tr>
    </w:tbl>
    <w:p/>
    <w:p>
      <w:r>
        <w:rPr>
          <w:b/>
          <w:color w:val="0B3D2E"/>
          <w:sz w:val="28"/>
        </w:rPr>
        <w:t>RETRIEVAL STARTER · WEEK 1</w:t>
      </w:r>
    </w:p>
    <w:p>
      <w:r>
        <w:rPr>
          <w:b w:val="0"/>
          <w:i w:val="0"/>
          <w:color w:val="555555"/>
          <w:sz w:val="19"/>
        </w:rPr>
        <w:t>Five questions with answers.</w:t>
      </w:r>
    </w:p>
    <w:p>
      <w:r>
        <w:rPr>
          <w:b/>
          <w:i w:val="0"/>
          <w:color w:val="0B3D2E"/>
          <w:sz w:val="22"/>
        </w:rPr>
        <w:t>WEEK 1</w:t>
      </w:r>
    </w:p>
    <w:tbl>
      <w:tblPr>
        <w:tblStyle w:val="TableGrid"/>
        <w:tblW w:type="auto" w:w="0"/>
        <w:tblLook w:firstColumn="1" w:firstRow="1" w:lastColumn="0" w:lastRow="0" w:noHBand="0" w:noVBand="1" w:val="04A0"/>
      </w:tblPr>
      <w:tblGrid>
        <w:gridCol w:w="3400"/>
        <w:gridCol w:w="3400"/>
        <w:gridCol w:w="3400"/>
      </w:tblGrid>
      <w:tr>
        <w:tc>
          <w:tcPr>
            <w:tcW w:type="dxa" w:w="3400"/>
          </w:tcPr>
          <w:p>
            <w:r/>
            <w:r>
              <w:rPr>
                <w:b/>
                <w:sz w:val="18"/>
              </w:rPr>
              <w:t>#</w:t>
            </w:r>
          </w:p>
        </w:tc>
        <w:tc>
          <w:tcPr>
            <w:tcW w:type="dxa" w:w="3400"/>
          </w:tcPr>
          <w:p>
            <w:r/>
            <w:r>
              <w:rPr>
                <w:b/>
                <w:sz w:val="18"/>
              </w:rPr>
              <w:t>Question</w:t>
            </w:r>
          </w:p>
        </w:tc>
        <w:tc>
          <w:tcPr>
            <w:tcW w:type="dxa" w:w="3400"/>
          </w:tcPr>
          <w:p>
            <w:r/>
            <w:r>
              <w:rPr>
                <w:b/>
                <w:sz w:val="18"/>
              </w:rPr>
              <w:t>Answer</w:t>
            </w:r>
          </w:p>
        </w:tc>
      </w:tr>
      <w:tr>
        <w:tc>
          <w:tcPr>
            <w:tcW w:type="dxa" w:w="3400"/>
          </w:tcPr>
          <w:p>
            <w:r/>
            <w:r>
              <w:rPr>
                <w:sz w:val="18"/>
              </w:rPr>
              <w:t>1</w:t>
            </w:r>
          </w:p>
        </w:tc>
        <w:tc>
          <w:tcPr>
            <w:tcW w:type="dxa" w:w="3400"/>
          </w:tcPr>
          <w:p>
            <w:r/>
            <w:r>
              <w:rPr>
                <w:sz w:val="18"/>
              </w:rPr>
              <w:t>Define scarcity.</w:t>
            </w:r>
          </w:p>
        </w:tc>
        <w:tc>
          <w:tcPr>
            <w:tcW w:type="dxa" w:w="3400"/>
          </w:tcPr>
          <w:p>
            <w:r/>
            <w:r>
              <w:rPr>
                <w:sz w:val="18"/>
              </w:rPr>
              <w:t>Unlimited wants meeting limited resources.</w:t>
            </w:r>
          </w:p>
        </w:tc>
      </w:tr>
      <w:tr>
        <w:tc>
          <w:tcPr>
            <w:tcW w:type="dxa" w:w="3400"/>
          </w:tcPr>
          <w:p>
            <w:r/>
            <w:r>
              <w:rPr>
                <w:sz w:val="18"/>
              </w:rPr>
              <w:t>2</w:t>
            </w:r>
          </w:p>
        </w:tc>
        <w:tc>
          <w:tcPr>
            <w:tcW w:type="dxa" w:w="3400"/>
          </w:tcPr>
          <w:p>
            <w:r/>
            <w:r>
              <w:rPr>
                <w:sz w:val="18"/>
              </w:rPr>
              <w:t>Name the four factors of production.</w:t>
            </w:r>
          </w:p>
        </w:tc>
        <w:tc>
          <w:tcPr>
            <w:tcW w:type="dxa" w:w="3400"/>
          </w:tcPr>
          <w:p>
            <w:r/>
            <w:r>
              <w:rPr>
                <w:sz w:val="18"/>
              </w:rPr>
              <w:t>Land, labour, capital, enterprise.</w:t>
            </w:r>
          </w:p>
        </w:tc>
      </w:tr>
      <w:tr>
        <w:tc>
          <w:tcPr>
            <w:tcW w:type="dxa" w:w="3400"/>
          </w:tcPr>
          <w:p>
            <w:r/>
            <w:r>
              <w:rPr>
                <w:sz w:val="18"/>
              </w:rPr>
              <w:t>3</w:t>
            </w:r>
          </w:p>
        </w:tc>
        <w:tc>
          <w:tcPr>
            <w:tcW w:type="dxa" w:w="3400"/>
          </w:tcPr>
          <w:p>
            <w:r/>
            <w:r>
              <w:rPr>
                <w:sz w:val="18"/>
              </w:rPr>
              <w:t>Positive or normative: The state should fund all universities.</w:t>
            </w:r>
          </w:p>
        </w:tc>
        <w:tc>
          <w:tcPr>
            <w:tcW w:type="dxa" w:w="3400"/>
          </w:tcPr>
          <w:p>
            <w:r/>
            <w:r>
              <w:rPr>
                <w:sz w:val="18"/>
              </w:rPr>
              <w:t>Normative: should marks a value judgement.</w:t>
            </w:r>
          </w:p>
        </w:tc>
      </w:tr>
      <w:tr>
        <w:tc>
          <w:tcPr>
            <w:tcW w:type="dxa" w:w="3400"/>
          </w:tcPr>
          <w:p>
            <w:r/>
            <w:r>
              <w:rPr>
                <w:sz w:val="18"/>
              </w:rPr>
              <w:t>4</w:t>
            </w:r>
          </w:p>
        </w:tc>
        <w:tc>
          <w:tcPr>
            <w:tcW w:type="dxa" w:w="3400"/>
          </w:tcPr>
          <w:p>
            <w:r/>
            <w:r>
              <w:rPr>
                <w:sz w:val="18"/>
              </w:rPr>
              <w:t>What does ceteris paribus mean?</w:t>
            </w:r>
          </w:p>
        </w:tc>
        <w:tc>
          <w:tcPr>
            <w:tcW w:type="dxa" w:w="3400"/>
          </w:tcPr>
          <w:p>
            <w:r/>
            <w:r>
              <w:rPr>
                <w:sz w:val="18"/>
              </w:rPr>
              <w:t>All other things held equal.</w:t>
            </w:r>
          </w:p>
        </w:tc>
      </w:tr>
      <w:tr>
        <w:tc>
          <w:tcPr>
            <w:tcW w:type="dxa" w:w="3400"/>
          </w:tcPr>
          <w:p>
            <w:r/>
            <w:r>
              <w:rPr>
                <w:sz w:val="18"/>
              </w:rPr>
              <w:t>5</w:t>
            </w:r>
          </w:p>
        </w:tc>
        <w:tc>
          <w:tcPr>
            <w:tcW w:type="dxa" w:w="3400"/>
          </w:tcPr>
          <w:p>
            <w:r/>
            <w:r>
              <w:rPr>
                <w:sz w:val="18"/>
              </w:rPr>
              <w:t>State the reward to enterprise.</w:t>
            </w:r>
          </w:p>
        </w:tc>
        <w:tc>
          <w:tcPr>
            <w:tcW w:type="dxa" w:w="3400"/>
          </w:tcPr>
          <w:p>
            <w:r/>
            <w:r>
              <w:rPr>
                <w:sz w:val="18"/>
              </w:rPr>
              <w:t>Profit.</w:t>
            </w:r>
          </w:p>
        </w:tc>
      </w:tr>
    </w:tbl>
    <w:p/>
    <w:p>
      <w:r>
        <w:rPr>
          <w:b/>
          <w:color w:val="0B3D2E"/>
          <w:sz w:val="25"/>
        </w:rPr>
        <w:t>THE PRACTICE HOUR · QUESTION BANK EXTRACT</w:t>
      </w:r>
    </w:p>
    <w:tbl>
      <w:tblPr>
        <w:tblStyle w:val="TableGrid"/>
        <w:tblW w:type="auto" w:w="0"/>
        <w:tblLook w:firstColumn="1" w:firstRow="1" w:lastColumn="0" w:lastRow="0" w:noHBand="0" w:noVBand="1" w:val="04A0"/>
      </w:tblPr>
      <w:tblGrid>
        <w:gridCol w:w="2550"/>
        <w:gridCol w:w="2550"/>
        <w:gridCol w:w="2550"/>
        <w:gridCol w:w="2550"/>
      </w:tblGrid>
      <w:tr>
        <w:tc>
          <w:tcPr>
            <w:tcW w:type="dxa" w:w="2550"/>
          </w:tcPr>
          <w:p>
            <w:r/>
            <w:r>
              <w:rPr>
                <w:b/>
                <w:sz w:val="18"/>
              </w:rPr>
              <w:t>#</w:t>
            </w:r>
          </w:p>
        </w:tc>
        <w:tc>
          <w:tcPr>
            <w:tcW w:type="dxa" w:w="2550"/>
          </w:tcPr>
          <w:p>
            <w:r/>
            <w:r>
              <w:rPr>
                <w:b/>
                <w:sz w:val="18"/>
              </w:rPr>
              <w:t>Question</w:t>
            </w:r>
          </w:p>
        </w:tc>
        <w:tc>
          <w:tcPr>
            <w:tcW w:type="dxa" w:w="2550"/>
          </w:tcPr>
          <w:p>
            <w:r/>
            <w:r>
              <w:rPr>
                <w:b/>
                <w:sz w:val="18"/>
              </w:rPr>
              <w:t>Marks</w:t>
            </w:r>
          </w:p>
        </w:tc>
        <w:tc>
          <w:tcPr>
            <w:tcW w:type="dxa" w:w="2550"/>
          </w:tcPr>
          <w:p>
            <w:r/>
            <w:r>
              <w:rPr>
                <w:b/>
                <w:sz w:val="18"/>
              </w:rPr>
              <w:t>Answer and guidance</w:t>
            </w:r>
          </w:p>
        </w:tc>
      </w:tr>
      <w:tr>
        <w:tc>
          <w:tcPr>
            <w:tcW w:type="dxa" w:w="2550"/>
          </w:tcPr>
          <w:p>
            <w:r/>
            <w:r>
              <w:rPr>
                <w:sz w:val="18"/>
              </w:rPr>
              <w:t>A1</w:t>
            </w:r>
          </w:p>
        </w:tc>
        <w:tc>
          <w:tcPr>
            <w:tcW w:type="dxa" w:w="2550"/>
          </w:tcPr>
          <w:p>
            <w:r/>
            <w:r>
              <w:rPr>
                <w:sz w:val="18"/>
              </w:rPr>
              <w:t>State the economic problem in one sentence.</w:t>
            </w:r>
          </w:p>
        </w:tc>
        <w:tc>
          <w:tcPr>
            <w:tcW w:type="dxa" w:w="2550"/>
          </w:tcPr>
          <w:p>
            <w:r/>
            <w:r>
              <w:rPr>
                <w:sz w:val="18"/>
              </w:rPr>
              <w:t>(2)</w:t>
            </w:r>
          </w:p>
        </w:tc>
        <w:tc>
          <w:tcPr>
            <w:tcW w:type="dxa" w:w="2550"/>
          </w:tcPr>
          <w:p>
            <w:r/>
            <w:r>
              <w:rPr>
                <w:sz w:val="18"/>
              </w:rPr>
              <w:t>Unlimited wants meet scarce resources, so choices must be made. Both halves needed.</w:t>
            </w:r>
          </w:p>
        </w:tc>
      </w:tr>
      <w:tr>
        <w:tc>
          <w:tcPr>
            <w:tcW w:type="dxa" w:w="2550"/>
          </w:tcPr>
          <w:p>
            <w:r/>
            <w:r>
              <w:rPr>
                <w:sz w:val="18"/>
              </w:rPr>
              <w:t>A2</w:t>
            </w:r>
          </w:p>
        </w:tc>
        <w:tc>
          <w:tcPr>
            <w:tcW w:type="dxa" w:w="2550"/>
          </w:tcPr>
          <w:p>
            <w:r/>
            <w:r>
              <w:rPr>
                <w:sz w:val="18"/>
              </w:rPr>
              <w:t>Name the four factors of production and one reward each.</w:t>
            </w:r>
          </w:p>
        </w:tc>
        <w:tc>
          <w:tcPr>
            <w:tcW w:type="dxa" w:w="2550"/>
          </w:tcPr>
          <w:p>
            <w:r/>
            <w:r>
              <w:rPr>
                <w:sz w:val="18"/>
              </w:rPr>
              <w:t>(4)</w:t>
            </w:r>
          </w:p>
        </w:tc>
        <w:tc>
          <w:tcPr>
            <w:tcW w:type="dxa" w:w="2550"/>
          </w:tcPr>
          <w:p>
            <w:r/>
            <w:r>
              <w:rPr>
                <w:sz w:val="18"/>
              </w:rPr>
              <w:t>Land: rent. Labour: wages. Capital: interest. Enterprise: profit.</w:t>
            </w:r>
          </w:p>
        </w:tc>
      </w:tr>
      <w:tr>
        <w:tc>
          <w:tcPr>
            <w:tcW w:type="dxa" w:w="2550"/>
          </w:tcPr>
          <w:p>
            <w:r/>
            <w:r>
              <w:rPr>
                <w:sz w:val="18"/>
              </w:rPr>
              <w:t>A3</w:t>
            </w:r>
          </w:p>
        </w:tc>
        <w:tc>
          <w:tcPr>
            <w:tcW w:type="dxa" w:w="2550"/>
          </w:tcPr>
          <w:p>
            <w:r/>
            <w:r>
              <w:rPr>
                <w:sz w:val="18"/>
              </w:rPr>
              <w:t>Positive or normative: The minimum wage should rise faster than inflation. Justify.</w:t>
            </w:r>
          </w:p>
        </w:tc>
        <w:tc>
          <w:tcPr>
            <w:tcW w:type="dxa" w:w="2550"/>
          </w:tcPr>
          <w:p>
            <w:r/>
            <w:r>
              <w:rPr>
                <w:sz w:val="18"/>
              </w:rPr>
              <w:t>(2)</w:t>
            </w:r>
          </w:p>
        </w:tc>
        <w:tc>
          <w:tcPr>
            <w:tcW w:type="dxa" w:w="2550"/>
          </w:tcPr>
          <w:p>
            <w:r/>
            <w:r>
              <w:rPr>
                <w:sz w:val="18"/>
              </w:rPr>
              <w:t>Normative: should signals a value judgement, not a testable claim.</w:t>
            </w:r>
          </w:p>
        </w:tc>
      </w:tr>
    </w:tbl>
    <w:p/>
    <w:p>
      <w:r>
        <w:rPr>
          <w:b/>
          <w:i w:val="0"/>
          <w:color w:val="1A1A1A"/>
          <w:sz w:val="20"/>
        </w:rPr>
        <w:t>The other 29 weeks of the full product are built exactly like this one.</w:t>
      </w:r>
    </w:p>
    <w:p>
      <w:r>
        <w:rPr>
          <w:b w:val="0"/>
          <w:i w:val="0"/>
          <w:color w:val="555555"/>
          <w:sz w:val="18"/>
        </w:rPr>
        <w:t>Author: Sakari Laajoki · TBS Education Ltd Oy (company number 3614159-3)</w:t>
      </w:r>
    </w:p>
    <w:p>
      <w:r>
        <w:rPr>
          <w:b w:val="0"/>
          <w:i w:val="0"/>
          <w:color w:val="555555"/>
          <w:sz w:val="18"/>
        </w:rPr>
        <w:t>© 2026 Sakari Laajoki</w:t>
      </w:r>
    </w:p>
    <w:sectPr w:rsidR="00FC693F" w:rsidRPr="0006063C" w:rsidSect="00034616">
      <w:pgSz w:w="12240" w:h="15840"/>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